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58A25" w14:textId="28B562A3" w:rsidR="009265F7" w:rsidRDefault="009265F7" w:rsidP="009265F7">
      <w:pPr>
        <w:spacing w:after="213" w:line="268" w:lineRule="auto"/>
        <w:ind w:left="2217" w:right="2212"/>
        <w:jc w:val="center"/>
      </w:pPr>
      <w:r>
        <w:rPr>
          <w:b/>
          <w:sz w:val="21"/>
        </w:rPr>
        <w:t xml:space="preserve">FORMATO </w:t>
      </w:r>
      <w:proofErr w:type="spellStart"/>
      <w:r>
        <w:rPr>
          <w:b/>
          <w:sz w:val="21"/>
        </w:rPr>
        <w:t>Nº</w:t>
      </w:r>
      <w:proofErr w:type="spellEnd"/>
      <w:r>
        <w:rPr>
          <w:b/>
          <w:sz w:val="21"/>
        </w:rPr>
        <w:t xml:space="preserve"> 03  </w:t>
      </w:r>
    </w:p>
    <w:p w14:paraId="52716D0E" w14:textId="77777777" w:rsidR="009265F7" w:rsidRDefault="009265F7" w:rsidP="009265F7">
      <w:pPr>
        <w:spacing w:after="0" w:line="259" w:lineRule="auto"/>
        <w:ind w:left="104" w:right="0"/>
        <w:jc w:val="left"/>
      </w:pPr>
      <w:r>
        <w:rPr>
          <w:b/>
          <w:sz w:val="21"/>
        </w:rPr>
        <w:t xml:space="preserve">TÉRMINOS DE REFERENCIA PARA LA CONTRATACION DE SERVICIOS TECNICOS, </w:t>
      </w:r>
    </w:p>
    <w:p w14:paraId="64719417" w14:textId="77777777" w:rsidR="009265F7" w:rsidRDefault="009265F7" w:rsidP="009265F7">
      <w:pPr>
        <w:spacing w:after="4" w:line="268" w:lineRule="auto"/>
        <w:ind w:left="10" w:right="13"/>
        <w:jc w:val="center"/>
      </w:pPr>
      <w:r>
        <w:rPr>
          <w:b/>
          <w:sz w:val="21"/>
        </w:rPr>
        <w:t xml:space="preserve">PROFESIONALES Y/O ESPECIALIZADOS REALIZADOS POR PERSONAS </w:t>
      </w:r>
    </w:p>
    <w:p w14:paraId="744B350E" w14:textId="77777777" w:rsidR="009265F7" w:rsidRDefault="009265F7" w:rsidP="009265F7">
      <w:pPr>
        <w:spacing w:after="4" w:line="268" w:lineRule="auto"/>
        <w:ind w:left="2217" w:right="2213"/>
        <w:jc w:val="center"/>
      </w:pPr>
      <w:r>
        <w:rPr>
          <w:b/>
          <w:sz w:val="21"/>
        </w:rPr>
        <w:t xml:space="preserve">NATURALES </w:t>
      </w:r>
    </w:p>
    <w:tbl>
      <w:tblPr>
        <w:tblStyle w:val="TableGrid"/>
        <w:tblW w:w="8784" w:type="dxa"/>
        <w:tblInd w:w="-142" w:type="dxa"/>
        <w:tblCellMar>
          <w:left w:w="142" w:type="dxa"/>
          <w:right w:w="115" w:type="dxa"/>
        </w:tblCellMar>
        <w:tblLook w:val="04A0" w:firstRow="1" w:lastRow="0" w:firstColumn="1" w:lastColumn="0" w:noHBand="0" w:noVBand="1"/>
      </w:tblPr>
      <w:tblGrid>
        <w:gridCol w:w="3681"/>
        <w:gridCol w:w="5103"/>
      </w:tblGrid>
      <w:tr w:rsidR="00C90F1D" w14:paraId="48318014" w14:textId="77777777" w:rsidTr="00C90F1D">
        <w:trPr>
          <w:trHeight w:val="400"/>
        </w:trPr>
        <w:tc>
          <w:tcPr>
            <w:tcW w:w="3681" w:type="dxa"/>
            <w:tcBorders>
              <w:top w:val="single" w:sz="4" w:space="0" w:color="000000"/>
              <w:left w:val="single" w:sz="4" w:space="0" w:color="000000"/>
              <w:bottom w:val="single" w:sz="4" w:space="0" w:color="000000"/>
              <w:right w:val="single" w:sz="4" w:space="0" w:color="000000"/>
            </w:tcBorders>
            <w:vAlign w:val="center"/>
          </w:tcPr>
          <w:p w14:paraId="043F6036" w14:textId="77777777" w:rsidR="00C90F1D" w:rsidRDefault="00C90F1D" w:rsidP="00C90F1D">
            <w:pPr>
              <w:spacing w:after="0" w:line="259" w:lineRule="auto"/>
              <w:ind w:left="0" w:right="0" w:firstLine="0"/>
              <w:jc w:val="left"/>
            </w:pPr>
            <w:r>
              <w:rPr>
                <w:b/>
                <w:sz w:val="21"/>
              </w:rPr>
              <w:t xml:space="preserve">Órgano y/o Unidad Orgánica: </w:t>
            </w:r>
          </w:p>
        </w:tc>
        <w:tc>
          <w:tcPr>
            <w:tcW w:w="5103" w:type="dxa"/>
            <w:tcBorders>
              <w:top w:val="single" w:sz="4" w:space="0" w:color="000000"/>
              <w:left w:val="single" w:sz="4" w:space="0" w:color="000000"/>
              <w:bottom w:val="single" w:sz="4" w:space="0" w:color="000000"/>
              <w:right w:val="single" w:sz="4" w:space="0" w:color="000000"/>
            </w:tcBorders>
          </w:tcPr>
          <w:p w14:paraId="03E73C30" w14:textId="77777777" w:rsidR="00C90F1D" w:rsidRPr="00020042" w:rsidRDefault="00C90F1D" w:rsidP="00C90F1D">
            <w:pPr>
              <w:pStyle w:val="TableParagraph"/>
              <w:ind w:left="0"/>
              <w:rPr>
                <w:rFonts w:ascii="Arial" w:eastAsia="Calibri" w:hAnsi="Arial" w:cs="Arial"/>
                <w:sz w:val="21"/>
                <w:szCs w:val="21"/>
              </w:rPr>
            </w:pPr>
            <w:r w:rsidRPr="00020042">
              <w:rPr>
                <w:rFonts w:ascii="Arial" w:eastAsia="Calibri" w:hAnsi="Arial" w:cs="Arial"/>
                <w:b/>
                <w:sz w:val="21"/>
                <w:szCs w:val="21"/>
              </w:rPr>
              <w:t>Unidad Ejecutora Salud San Ignacio</w:t>
            </w:r>
          </w:p>
          <w:p w14:paraId="0E5AB07E" w14:textId="58FC9EA1" w:rsidR="00C90F1D" w:rsidRDefault="00C90F1D" w:rsidP="00C90F1D">
            <w:pPr>
              <w:spacing w:after="0" w:line="259" w:lineRule="auto"/>
              <w:ind w:left="0" w:right="0" w:firstLine="0"/>
              <w:jc w:val="left"/>
            </w:pPr>
            <w:r>
              <w:rPr>
                <w:rFonts w:eastAsia="Calibri"/>
                <w:sz w:val="21"/>
                <w:szCs w:val="21"/>
              </w:rPr>
              <w:t>Oficina de Comunicaciones y relaciones publicas</w:t>
            </w:r>
            <w:r w:rsidRPr="00020042">
              <w:rPr>
                <w:rFonts w:eastAsia="Calibri"/>
                <w:sz w:val="21"/>
                <w:szCs w:val="21"/>
              </w:rPr>
              <w:t xml:space="preserve"> </w:t>
            </w:r>
          </w:p>
        </w:tc>
      </w:tr>
      <w:tr w:rsidR="00C90F1D" w14:paraId="5F6D37DC" w14:textId="77777777" w:rsidTr="00C90F1D">
        <w:trPr>
          <w:trHeight w:val="421"/>
        </w:trPr>
        <w:tc>
          <w:tcPr>
            <w:tcW w:w="3681" w:type="dxa"/>
            <w:tcBorders>
              <w:top w:val="single" w:sz="4" w:space="0" w:color="000000"/>
              <w:left w:val="single" w:sz="4" w:space="0" w:color="000000"/>
              <w:bottom w:val="single" w:sz="4" w:space="0" w:color="000000"/>
              <w:right w:val="single" w:sz="4" w:space="0" w:color="000000"/>
            </w:tcBorders>
            <w:vAlign w:val="center"/>
          </w:tcPr>
          <w:p w14:paraId="2E0B62D9" w14:textId="77777777" w:rsidR="00C90F1D" w:rsidRDefault="00C90F1D" w:rsidP="00C90F1D">
            <w:pPr>
              <w:spacing w:after="0" w:line="259" w:lineRule="auto"/>
              <w:ind w:left="0" w:right="0" w:firstLine="0"/>
              <w:jc w:val="left"/>
            </w:pPr>
            <w:r>
              <w:rPr>
                <w:b/>
                <w:sz w:val="21"/>
              </w:rPr>
              <w:t xml:space="preserve">Actividad del POI: </w:t>
            </w:r>
          </w:p>
        </w:tc>
        <w:tc>
          <w:tcPr>
            <w:tcW w:w="5103" w:type="dxa"/>
            <w:tcBorders>
              <w:top w:val="single" w:sz="4" w:space="0" w:color="000000"/>
              <w:left w:val="single" w:sz="4" w:space="0" w:color="000000"/>
              <w:bottom w:val="single" w:sz="4" w:space="0" w:color="000000"/>
              <w:right w:val="single" w:sz="4" w:space="0" w:color="000000"/>
            </w:tcBorders>
            <w:vAlign w:val="center"/>
          </w:tcPr>
          <w:p w14:paraId="05DBE1AC" w14:textId="77777777" w:rsidR="00C90F1D" w:rsidRDefault="00C90F1D" w:rsidP="00C90F1D">
            <w:pPr>
              <w:spacing w:after="0" w:line="259" w:lineRule="auto"/>
              <w:ind w:left="0" w:right="0" w:firstLine="0"/>
              <w:jc w:val="left"/>
            </w:pPr>
            <w:r>
              <w:rPr>
                <w:sz w:val="21"/>
              </w:rPr>
              <w:t xml:space="preserve"> </w:t>
            </w:r>
          </w:p>
        </w:tc>
      </w:tr>
      <w:tr w:rsidR="00C90F1D" w14:paraId="029540EB" w14:textId="77777777" w:rsidTr="00C90F1D">
        <w:trPr>
          <w:trHeight w:val="412"/>
        </w:trPr>
        <w:tc>
          <w:tcPr>
            <w:tcW w:w="3681" w:type="dxa"/>
            <w:tcBorders>
              <w:top w:val="single" w:sz="4" w:space="0" w:color="000000"/>
              <w:left w:val="single" w:sz="4" w:space="0" w:color="000000"/>
              <w:bottom w:val="single" w:sz="4" w:space="0" w:color="000000"/>
              <w:right w:val="single" w:sz="4" w:space="0" w:color="000000"/>
            </w:tcBorders>
            <w:vAlign w:val="center"/>
          </w:tcPr>
          <w:p w14:paraId="7C04CB7C" w14:textId="77777777" w:rsidR="00C90F1D" w:rsidRDefault="00C90F1D" w:rsidP="00C90F1D">
            <w:pPr>
              <w:spacing w:after="0" w:line="259" w:lineRule="auto"/>
              <w:ind w:left="0" w:right="0" w:firstLine="0"/>
              <w:jc w:val="left"/>
            </w:pPr>
            <w:r>
              <w:rPr>
                <w:b/>
                <w:sz w:val="21"/>
              </w:rPr>
              <w:t xml:space="preserve">Denominación de la Contratación: </w:t>
            </w:r>
          </w:p>
        </w:tc>
        <w:tc>
          <w:tcPr>
            <w:tcW w:w="5103" w:type="dxa"/>
            <w:tcBorders>
              <w:top w:val="single" w:sz="4" w:space="0" w:color="000000"/>
              <w:left w:val="single" w:sz="4" w:space="0" w:color="000000"/>
              <w:bottom w:val="single" w:sz="4" w:space="0" w:color="000000"/>
              <w:right w:val="single" w:sz="4" w:space="0" w:color="000000"/>
            </w:tcBorders>
            <w:vAlign w:val="center"/>
          </w:tcPr>
          <w:p w14:paraId="5EFF48B5" w14:textId="49654421" w:rsidR="00C90F1D" w:rsidRDefault="00C90F1D" w:rsidP="00C90F1D">
            <w:pPr>
              <w:ind w:left="0"/>
            </w:pPr>
            <w:r>
              <w:rPr>
                <w:sz w:val="21"/>
              </w:rPr>
              <w:t xml:space="preserve"> </w:t>
            </w:r>
            <w:r w:rsidRPr="00020042">
              <w:rPr>
                <w:bCs/>
                <w:sz w:val="21"/>
                <w:szCs w:val="21"/>
              </w:rPr>
              <w:t>S</w:t>
            </w:r>
            <w:r>
              <w:rPr>
                <w:bCs/>
                <w:sz w:val="21"/>
                <w:szCs w:val="21"/>
              </w:rPr>
              <w:t>ervicio de (1) Técnico Administrativo</w:t>
            </w:r>
          </w:p>
        </w:tc>
      </w:tr>
    </w:tbl>
    <w:p w14:paraId="32E81FD5" w14:textId="77777777" w:rsidR="009265F7" w:rsidRDefault="009265F7" w:rsidP="009265F7">
      <w:pPr>
        <w:spacing w:after="0" w:line="259" w:lineRule="auto"/>
        <w:ind w:left="0" w:right="0" w:firstLine="0"/>
        <w:jc w:val="left"/>
      </w:pPr>
      <w:r>
        <w:rPr>
          <w:sz w:val="21"/>
        </w:rPr>
        <w:t xml:space="preserve"> </w:t>
      </w:r>
    </w:p>
    <w:tbl>
      <w:tblPr>
        <w:tblStyle w:val="TableGrid"/>
        <w:tblW w:w="8790" w:type="dxa"/>
        <w:tblInd w:w="-142" w:type="dxa"/>
        <w:tblCellMar>
          <w:left w:w="142" w:type="dxa"/>
          <w:right w:w="83" w:type="dxa"/>
        </w:tblCellMar>
        <w:tblLook w:val="04A0" w:firstRow="1" w:lastRow="0" w:firstColumn="1" w:lastColumn="0" w:noHBand="0" w:noVBand="1"/>
      </w:tblPr>
      <w:tblGrid>
        <w:gridCol w:w="8790"/>
      </w:tblGrid>
      <w:tr w:rsidR="009265F7" w14:paraId="1838AF55" w14:textId="77777777" w:rsidTr="00DE7859">
        <w:trPr>
          <w:trHeight w:val="422"/>
        </w:trPr>
        <w:tc>
          <w:tcPr>
            <w:tcW w:w="8790" w:type="dxa"/>
            <w:tcBorders>
              <w:top w:val="single" w:sz="4" w:space="0" w:color="000000"/>
              <w:left w:val="single" w:sz="4" w:space="0" w:color="000000"/>
              <w:bottom w:val="single" w:sz="4" w:space="0" w:color="000000"/>
              <w:right w:val="single" w:sz="4" w:space="0" w:color="000000"/>
            </w:tcBorders>
            <w:vAlign w:val="center"/>
          </w:tcPr>
          <w:p w14:paraId="0E1A0B85" w14:textId="363665C6" w:rsidR="009265F7" w:rsidRPr="00DE7859" w:rsidRDefault="009265F7" w:rsidP="00DE7859">
            <w:pPr>
              <w:pStyle w:val="Prrafodelista"/>
              <w:numPr>
                <w:ilvl w:val="0"/>
                <w:numId w:val="5"/>
              </w:numPr>
              <w:spacing w:after="0" w:line="259" w:lineRule="auto"/>
              <w:ind w:left="284" w:right="0" w:hanging="207"/>
              <w:jc w:val="left"/>
            </w:pPr>
            <w:r w:rsidRPr="00DE7859">
              <w:rPr>
                <w:b/>
                <w:sz w:val="21"/>
              </w:rPr>
              <w:t xml:space="preserve">FINALIDAD PÚBLICA  </w:t>
            </w:r>
          </w:p>
        </w:tc>
      </w:tr>
      <w:tr w:rsidR="009265F7" w14:paraId="28D1EA0D" w14:textId="77777777" w:rsidTr="00611513">
        <w:trPr>
          <w:trHeight w:val="586"/>
        </w:trPr>
        <w:tc>
          <w:tcPr>
            <w:tcW w:w="8790" w:type="dxa"/>
            <w:tcBorders>
              <w:top w:val="single" w:sz="4" w:space="0" w:color="000000"/>
              <w:left w:val="single" w:sz="4" w:space="0" w:color="000000"/>
              <w:bottom w:val="single" w:sz="4" w:space="0" w:color="000000"/>
              <w:right w:val="single" w:sz="4" w:space="0" w:color="000000"/>
            </w:tcBorders>
            <w:vAlign w:val="center"/>
          </w:tcPr>
          <w:p w14:paraId="51AB0454" w14:textId="2CCF859A" w:rsidR="009265F7" w:rsidRDefault="00C90F1D" w:rsidP="00611513">
            <w:pPr>
              <w:spacing w:after="0" w:line="259" w:lineRule="auto"/>
              <w:ind w:left="0" w:right="0" w:firstLine="0"/>
              <w:jc w:val="left"/>
            </w:pPr>
            <w:r>
              <w:rPr>
                <w:sz w:val="21"/>
              </w:rPr>
              <w:t>El personal contratado para apoyo administrativo tiene como objetivo de área contribuir al cumplimiento de metas para mantener a la población informada.</w:t>
            </w:r>
          </w:p>
        </w:tc>
      </w:tr>
      <w:tr w:rsidR="009265F7" w14:paraId="3C047704" w14:textId="77777777" w:rsidTr="00611513">
        <w:trPr>
          <w:trHeight w:val="588"/>
        </w:trPr>
        <w:tc>
          <w:tcPr>
            <w:tcW w:w="8790" w:type="dxa"/>
            <w:tcBorders>
              <w:top w:val="single" w:sz="4" w:space="0" w:color="000000"/>
              <w:left w:val="single" w:sz="4" w:space="0" w:color="000000"/>
              <w:bottom w:val="single" w:sz="4" w:space="0" w:color="000000"/>
              <w:right w:val="single" w:sz="4" w:space="0" w:color="000000"/>
            </w:tcBorders>
            <w:vAlign w:val="center"/>
          </w:tcPr>
          <w:p w14:paraId="180CBEE8" w14:textId="067A1ED7" w:rsidR="009265F7" w:rsidRPr="00DE7859" w:rsidRDefault="009265F7" w:rsidP="00DE7859">
            <w:pPr>
              <w:pStyle w:val="Prrafodelista"/>
              <w:numPr>
                <w:ilvl w:val="0"/>
                <w:numId w:val="5"/>
              </w:numPr>
              <w:tabs>
                <w:tab w:val="center" w:pos="3881"/>
              </w:tabs>
              <w:spacing w:after="0" w:line="259" w:lineRule="auto"/>
              <w:ind w:left="284" w:right="0" w:hanging="207"/>
              <w:jc w:val="left"/>
            </w:pPr>
            <w:r w:rsidRPr="00DE7859">
              <w:rPr>
                <w:b/>
                <w:sz w:val="21"/>
              </w:rPr>
              <w:t xml:space="preserve">DESCRIPCIÓN GENERAL DEL REQUERIMIENTO </w:t>
            </w:r>
          </w:p>
        </w:tc>
      </w:tr>
      <w:tr w:rsidR="009265F7" w14:paraId="1F304A09" w14:textId="77777777" w:rsidTr="00611513">
        <w:trPr>
          <w:trHeight w:val="811"/>
        </w:trPr>
        <w:tc>
          <w:tcPr>
            <w:tcW w:w="8790" w:type="dxa"/>
            <w:tcBorders>
              <w:top w:val="single" w:sz="4" w:space="0" w:color="000000"/>
              <w:left w:val="single" w:sz="4" w:space="0" w:color="000000"/>
              <w:bottom w:val="single" w:sz="4" w:space="0" w:color="000000"/>
              <w:right w:val="single" w:sz="4" w:space="0" w:color="000000"/>
            </w:tcBorders>
            <w:vAlign w:val="center"/>
          </w:tcPr>
          <w:p w14:paraId="125698CA" w14:textId="10C37D64" w:rsidR="009265F7" w:rsidRDefault="00C90F1D" w:rsidP="00611513">
            <w:pPr>
              <w:spacing w:after="0" w:line="259" w:lineRule="auto"/>
              <w:ind w:left="0" w:right="0" w:firstLine="0"/>
            </w:pPr>
            <w:r w:rsidRPr="003331DB">
              <w:rPr>
                <w:sz w:val="21"/>
              </w:rPr>
              <w:t xml:space="preserve">Contar con el servicio de un </w:t>
            </w:r>
            <w:r>
              <w:rPr>
                <w:sz w:val="21"/>
              </w:rPr>
              <w:t xml:space="preserve">Técnico Administrativo de manera urgente y temporal, bajo la modalidad de locación de servicios, para la oficina de Comunicaciones y relaciones </w:t>
            </w:r>
            <w:proofErr w:type="spellStart"/>
            <w:r>
              <w:rPr>
                <w:sz w:val="21"/>
              </w:rPr>
              <w:t>publicas</w:t>
            </w:r>
            <w:proofErr w:type="spellEnd"/>
            <w:r>
              <w:rPr>
                <w:sz w:val="21"/>
              </w:rPr>
              <w:t xml:space="preserve"> de la Unidad Ejecutora Salud San Ignacio.</w:t>
            </w:r>
          </w:p>
        </w:tc>
      </w:tr>
      <w:tr w:rsidR="009265F7" w14:paraId="634C50DF" w14:textId="77777777" w:rsidTr="00611513">
        <w:trPr>
          <w:trHeight w:val="588"/>
        </w:trPr>
        <w:tc>
          <w:tcPr>
            <w:tcW w:w="8790" w:type="dxa"/>
            <w:tcBorders>
              <w:top w:val="single" w:sz="4" w:space="0" w:color="000000"/>
              <w:left w:val="single" w:sz="4" w:space="0" w:color="000000"/>
              <w:bottom w:val="single" w:sz="4" w:space="0" w:color="000000"/>
              <w:right w:val="single" w:sz="4" w:space="0" w:color="000000"/>
            </w:tcBorders>
            <w:vAlign w:val="center"/>
          </w:tcPr>
          <w:p w14:paraId="1A950E25" w14:textId="7E380DC4" w:rsidR="009265F7" w:rsidRDefault="009265F7" w:rsidP="00611513">
            <w:pPr>
              <w:tabs>
                <w:tab w:val="center" w:pos="2810"/>
              </w:tabs>
              <w:spacing w:after="0" w:line="259" w:lineRule="auto"/>
              <w:ind w:left="0" w:right="0" w:firstLine="0"/>
              <w:jc w:val="left"/>
            </w:pPr>
            <w:r>
              <w:rPr>
                <w:b/>
                <w:sz w:val="21"/>
              </w:rPr>
              <w:t>III</w:t>
            </w:r>
            <w:r w:rsidR="00DE7859">
              <w:rPr>
                <w:b/>
                <w:sz w:val="21"/>
              </w:rPr>
              <w:t xml:space="preserve">. </w:t>
            </w:r>
            <w:r>
              <w:rPr>
                <w:b/>
                <w:sz w:val="21"/>
              </w:rPr>
              <w:t>ALCANCES DEL SERVICIO</w:t>
            </w:r>
            <w:r>
              <w:rPr>
                <w:sz w:val="21"/>
              </w:rPr>
              <w:t xml:space="preserve"> </w:t>
            </w:r>
          </w:p>
        </w:tc>
      </w:tr>
      <w:tr w:rsidR="009265F7" w14:paraId="56EF624A" w14:textId="77777777" w:rsidTr="00611513">
        <w:trPr>
          <w:trHeight w:val="811"/>
        </w:trPr>
        <w:tc>
          <w:tcPr>
            <w:tcW w:w="8790" w:type="dxa"/>
            <w:tcBorders>
              <w:top w:val="single" w:sz="4" w:space="0" w:color="000000"/>
              <w:left w:val="single" w:sz="4" w:space="0" w:color="000000"/>
              <w:bottom w:val="single" w:sz="4" w:space="0" w:color="000000"/>
              <w:right w:val="single" w:sz="4" w:space="0" w:color="000000"/>
            </w:tcBorders>
            <w:vAlign w:val="center"/>
          </w:tcPr>
          <w:p w14:paraId="3F0EB756" w14:textId="279886B2" w:rsidR="00C90F1D" w:rsidRPr="008F53B2" w:rsidRDefault="00C90F1D" w:rsidP="00C90F1D">
            <w:pPr>
              <w:numPr>
                <w:ilvl w:val="0"/>
                <w:numId w:val="6"/>
              </w:numPr>
              <w:spacing w:after="0" w:line="240" w:lineRule="auto"/>
              <w:ind w:left="142" w:right="293" w:hanging="142"/>
              <w:rPr>
                <w:sz w:val="21"/>
                <w:szCs w:val="21"/>
              </w:rPr>
            </w:pPr>
            <w:r>
              <w:rPr>
                <w:rFonts w:eastAsia="Calibri"/>
                <w:sz w:val="21"/>
                <w:szCs w:val="21"/>
                <w:lang w:val="es-ES_tradnl"/>
              </w:rPr>
              <w:t>Elaboración de documentos: oficios, informes, requerimientos, términos de referencia.</w:t>
            </w:r>
          </w:p>
          <w:p w14:paraId="329C45F2" w14:textId="77777777" w:rsidR="00C90F1D" w:rsidRPr="008F53B2" w:rsidRDefault="00C90F1D" w:rsidP="00C90F1D">
            <w:pPr>
              <w:numPr>
                <w:ilvl w:val="0"/>
                <w:numId w:val="6"/>
              </w:numPr>
              <w:spacing w:after="0" w:line="240" w:lineRule="auto"/>
              <w:ind w:left="142" w:right="293" w:hanging="142"/>
              <w:rPr>
                <w:sz w:val="21"/>
                <w:szCs w:val="21"/>
              </w:rPr>
            </w:pPr>
            <w:r>
              <w:rPr>
                <w:rFonts w:eastAsia="Calibri"/>
                <w:sz w:val="21"/>
                <w:szCs w:val="21"/>
                <w:lang w:val="es-ES_tradnl"/>
              </w:rPr>
              <w:t>Actualización de redes sociales, edición de videos y elaboración de spots publicitarios</w:t>
            </w:r>
          </w:p>
          <w:p w14:paraId="30341760" w14:textId="77777777" w:rsidR="00C90F1D" w:rsidRPr="008F53B2" w:rsidRDefault="00C90F1D" w:rsidP="00C90F1D">
            <w:pPr>
              <w:numPr>
                <w:ilvl w:val="0"/>
                <w:numId w:val="6"/>
              </w:numPr>
              <w:spacing w:after="0" w:line="240" w:lineRule="auto"/>
              <w:ind w:left="142" w:right="293" w:hanging="142"/>
              <w:rPr>
                <w:sz w:val="21"/>
                <w:szCs w:val="21"/>
              </w:rPr>
            </w:pPr>
            <w:r>
              <w:rPr>
                <w:rFonts w:eastAsia="Calibri"/>
                <w:sz w:val="21"/>
                <w:szCs w:val="21"/>
                <w:lang w:val="es-ES_tradnl"/>
              </w:rPr>
              <w:t>Manejo de SIGA, (elaboración de pedidos de compra servicios)</w:t>
            </w:r>
          </w:p>
          <w:p w14:paraId="01C75408" w14:textId="59719C22" w:rsidR="009265F7" w:rsidRDefault="00C90F1D" w:rsidP="00C90F1D">
            <w:pPr>
              <w:spacing w:after="0" w:line="259" w:lineRule="auto"/>
              <w:ind w:left="142" w:right="0" w:hanging="142"/>
            </w:pPr>
            <w:r>
              <w:rPr>
                <w:sz w:val="21"/>
                <w:szCs w:val="21"/>
              </w:rPr>
              <w:t>Manejo de Modulo de administración documentaria-MAD</w:t>
            </w:r>
          </w:p>
        </w:tc>
      </w:tr>
      <w:tr w:rsidR="009265F7" w14:paraId="1CC2D8A2" w14:textId="77777777" w:rsidTr="00611513">
        <w:trPr>
          <w:trHeight w:val="588"/>
        </w:trPr>
        <w:tc>
          <w:tcPr>
            <w:tcW w:w="8790" w:type="dxa"/>
            <w:tcBorders>
              <w:top w:val="single" w:sz="4" w:space="0" w:color="000000"/>
              <w:left w:val="single" w:sz="4" w:space="0" w:color="000000"/>
              <w:bottom w:val="single" w:sz="4" w:space="0" w:color="000000"/>
              <w:right w:val="single" w:sz="4" w:space="0" w:color="000000"/>
            </w:tcBorders>
            <w:vAlign w:val="center"/>
          </w:tcPr>
          <w:p w14:paraId="389A913E" w14:textId="21741AE2" w:rsidR="009265F7" w:rsidRDefault="009265F7" w:rsidP="00611513">
            <w:pPr>
              <w:tabs>
                <w:tab w:val="center" w:pos="2596"/>
              </w:tabs>
              <w:spacing w:after="0" w:line="259" w:lineRule="auto"/>
              <w:ind w:left="0" w:right="0" w:firstLine="0"/>
              <w:jc w:val="left"/>
            </w:pPr>
            <w:r>
              <w:rPr>
                <w:b/>
                <w:sz w:val="21"/>
              </w:rPr>
              <w:t>IV</w:t>
            </w:r>
            <w:r w:rsidR="00DE7859">
              <w:rPr>
                <w:b/>
                <w:sz w:val="21"/>
              </w:rPr>
              <w:t xml:space="preserve">. </w:t>
            </w:r>
            <w:r>
              <w:rPr>
                <w:b/>
                <w:sz w:val="21"/>
              </w:rPr>
              <w:t>REQUISITOS MÍNIMOS</w:t>
            </w:r>
            <w:r>
              <w:rPr>
                <w:sz w:val="21"/>
              </w:rPr>
              <w:t xml:space="preserve"> </w:t>
            </w:r>
          </w:p>
        </w:tc>
      </w:tr>
      <w:tr w:rsidR="009265F7" w14:paraId="0D6DB74B" w14:textId="77777777" w:rsidTr="00611513">
        <w:trPr>
          <w:trHeight w:val="1261"/>
        </w:trPr>
        <w:tc>
          <w:tcPr>
            <w:tcW w:w="8790" w:type="dxa"/>
            <w:tcBorders>
              <w:top w:val="single" w:sz="4" w:space="0" w:color="000000"/>
              <w:left w:val="single" w:sz="4" w:space="0" w:color="000000"/>
              <w:bottom w:val="single" w:sz="4" w:space="0" w:color="000000"/>
              <w:right w:val="single" w:sz="4" w:space="0" w:color="000000"/>
            </w:tcBorders>
            <w:vAlign w:val="center"/>
          </w:tcPr>
          <w:p w14:paraId="768D0332" w14:textId="77777777" w:rsidR="00486187" w:rsidRDefault="00486187" w:rsidP="00611513">
            <w:pPr>
              <w:spacing w:after="0" w:line="259" w:lineRule="auto"/>
              <w:ind w:left="0" w:right="59" w:firstLine="0"/>
              <w:rPr>
                <w:b/>
                <w:sz w:val="21"/>
                <w:szCs w:val="21"/>
              </w:rPr>
            </w:pPr>
          </w:p>
          <w:p w14:paraId="7D9D9AB8" w14:textId="5DB4A78F" w:rsidR="009265F7" w:rsidRPr="00DE0F34" w:rsidRDefault="00DE0F34" w:rsidP="00611513">
            <w:pPr>
              <w:spacing w:after="0" w:line="259" w:lineRule="auto"/>
              <w:ind w:left="0" w:right="59" w:firstLine="0"/>
              <w:rPr>
                <w:b/>
                <w:sz w:val="21"/>
                <w:szCs w:val="21"/>
              </w:rPr>
            </w:pPr>
            <w:r w:rsidRPr="00DE0F34">
              <w:rPr>
                <w:b/>
                <w:sz w:val="21"/>
                <w:szCs w:val="21"/>
              </w:rPr>
              <w:t>Formación Académica, grado académico y/o nivel de estudios:</w:t>
            </w:r>
          </w:p>
          <w:p w14:paraId="55B67187" w14:textId="60D18E06" w:rsidR="00DE0F34" w:rsidRPr="00DE0F34" w:rsidRDefault="00DE0F34" w:rsidP="00DE0F34">
            <w:pPr>
              <w:pStyle w:val="Prrafodelista"/>
              <w:numPr>
                <w:ilvl w:val="0"/>
                <w:numId w:val="7"/>
              </w:numPr>
              <w:spacing w:after="0" w:line="259" w:lineRule="auto"/>
              <w:ind w:left="142" w:right="59" w:hanging="142"/>
              <w:rPr>
                <w:bCs/>
                <w:szCs w:val="21"/>
              </w:rPr>
            </w:pPr>
            <w:r w:rsidRPr="00DE0F34">
              <w:rPr>
                <w:sz w:val="21"/>
                <w:szCs w:val="21"/>
              </w:rPr>
              <w:t>Tìtulo de Técnico en Administración y/o a fines</w:t>
            </w:r>
            <w:r>
              <w:rPr>
                <w:sz w:val="21"/>
                <w:szCs w:val="21"/>
              </w:rPr>
              <w:t>.</w:t>
            </w:r>
          </w:p>
          <w:p w14:paraId="2A48FD2F" w14:textId="18193409" w:rsidR="00DE0F34" w:rsidRPr="00DE0F34" w:rsidRDefault="00DE0F34" w:rsidP="00DE0F34">
            <w:pPr>
              <w:spacing w:after="0" w:line="259" w:lineRule="auto"/>
              <w:ind w:left="0" w:right="59" w:firstLine="0"/>
              <w:rPr>
                <w:b/>
                <w:bCs/>
                <w:sz w:val="21"/>
                <w:szCs w:val="21"/>
              </w:rPr>
            </w:pPr>
            <w:r w:rsidRPr="00DE0F34">
              <w:rPr>
                <w:b/>
                <w:bCs/>
                <w:sz w:val="21"/>
                <w:szCs w:val="21"/>
              </w:rPr>
              <w:t>Cursos y/o estudios de especialización</w:t>
            </w:r>
            <w:r>
              <w:rPr>
                <w:b/>
                <w:bCs/>
                <w:sz w:val="21"/>
                <w:szCs w:val="21"/>
              </w:rPr>
              <w:t>:</w:t>
            </w:r>
          </w:p>
          <w:p w14:paraId="7B2E41E3" w14:textId="58B7FD4E" w:rsidR="00DE0F34" w:rsidRDefault="00DE0F34" w:rsidP="00DE0F34">
            <w:pPr>
              <w:kinsoku w:val="0"/>
              <w:ind w:left="83" w:right="284"/>
              <w:rPr>
                <w:sz w:val="21"/>
                <w:szCs w:val="21"/>
              </w:rPr>
            </w:pPr>
            <w:r>
              <w:rPr>
                <w:sz w:val="21"/>
                <w:szCs w:val="21"/>
              </w:rPr>
              <w:t xml:space="preserve">- </w:t>
            </w:r>
            <w:r w:rsidRPr="00E41B07">
              <w:rPr>
                <w:sz w:val="21"/>
                <w:szCs w:val="21"/>
              </w:rPr>
              <w:t xml:space="preserve">Acreditar capacitaciones y/o actividades de actualización profesional en los últimos </w:t>
            </w:r>
            <w:proofErr w:type="gramStart"/>
            <w:r>
              <w:rPr>
                <w:sz w:val="21"/>
                <w:szCs w:val="21"/>
              </w:rPr>
              <w:t xml:space="preserve">5  </w:t>
            </w:r>
            <w:r w:rsidRPr="00E41B07">
              <w:rPr>
                <w:sz w:val="21"/>
                <w:szCs w:val="21"/>
              </w:rPr>
              <w:t>años</w:t>
            </w:r>
            <w:proofErr w:type="gramEnd"/>
            <w:r>
              <w:rPr>
                <w:sz w:val="21"/>
                <w:szCs w:val="21"/>
              </w:rPr>
              <w:t>.</w:t>
            </w:r>
          </w:p>
          <w:p w14:paraId="38A2A3EA" w14:textId="77777777" w:rsidR="00DE0F34" w:rsidRDefault="00DE0F34" w:rsidP="00DE0F34">
            <w:pPr>
              <w:kinsoku w:val="0"/>
              <w:ind w:left="83" w:right="284"/>
              <w:rPr>
                <w:sz w:val="21"/>
                <w:szCs w:val="21"/>
              </w:rPr>
            </w:pPr>
            <w:r>
              <w:rPr>
                <w:sz w:val="21"/>
                <w:szCs w:val="21"/>
              </w:rPr>
              <w:t>- Certificación de ofimática</w:t>
            </w:r>
          </w:p>
          <w:p w14:paraId="52772AFD" w14:textId="69ED47EB" w:rsidR="00DE0F34" w:rsidRDefault="00DE0F34" w:rsidP="00DE0F34">
            <w:pPr>
              <w:kinsoku w:val="0"/>
              <w:ind w:left="83" w:right="284"/>
              <w:rPr>
                <w:sz w:val="21"/>
                <w:szCs w:val="21"/>
              </w:rPr>
            </w:pPr>
            <w:r>
              <w:rPr>
                <w:sz w:val="21"/>
                <w:szCs w:val="21"/>
              </w:rPr>
              <w:t>- Curso en SIGA, SIAF, SEACE</w:t>
            </w:r>
          </w:p>
          <w:p w14:paraId="4D91125A" w14:textId="641F9DAC" w:rsidR="00DE0F34" w:rsidRDefault="00DE0F34" w:rsidP="00DE0F34">
            <w:pPr>
              <w:kinsoku w:val="0"/>
              <w:ind w:left="83" w:right="284"/>
              <w:rPr>
                <w:b/>
                <w:bCs/>
                <w:sz w:val="21"/>
                <w:szCs w:val="21"/>
              </w:rPr>
            </w:pPr>
            <w:r w:rsidRPr="00DE0F34">
              <w:rPr>
                <w:b/>
                <w:bCs/>
                <w:sz w:val="21"/>
                <w:szCs w:val="21"/>
              </w:rPr>
              <w:t>Experiencia</w:t>
            </w:r>
            <w:r>
              <w:rPr>
                <w:b/>
                <w:bCs/>
                <w:sz w:val="21"/>
                <w:szCs w:val="21"/>
              </w:rPr>
              <w:t>:</w:t>
            </w:r>
          </w:p>
          <w:p w14:paraId="4D52B36B" w14:textId="20A0C284" w:rsidR="00DE0F34" w:rsidRPr="008F53B2" w:rsidRDefault="00DE0F34" w:rsidP="00DE0F34">
            <w:pPr>
              <w:numPr>
                <w:ilvl w:val="0"/>
                <w:numId w:val="8"/>
              </w:numPr>
              <w:spacing w:after="0" w:line="240" w:lineRule="auto"/>
              <w:ind w:left="285" w:right="293" w:hanging="218"/>
              <w:rPr>
                <w:sz w:val="21"/>
                <w:szCs w:val="21"/>
              </w:rPr>
            </w:pPr>
            <w:r>
              <w:rPr>
                <w:rFonts w:eastAsia="Calibri"/>
                <w:sz w:val="21"/>
                <w:szCs w:val="21"/>
                <w:lang w:val="es-ES_tradnl"/>
              </w:rPr>
              <w:t>Experiencia laboral general de (2) años en el sector público y privado.</w:t>
            </w:r>
          </w:p>
          <w:p w14:paraId="4AE1A3B8" w14:textId="78B9E716" w:rsidR="00DE0F34" w:rsidRPr="00DE0F34" w:rsidRDefault="00DE0F34" w:rsidP="00DE0F34">
            <w:pPr>
              <w:pStyle w:val="Prrafodelista"/>
              <w:numPr>
                <w:ilvl w:val="0"/>
                <w:numId w:val="8"/>
              </w:numPr>
              <w:kinsoku w:val="0"/>
              <w:ind w:left="284" w:right="284" w:hanging="218"/>
              <w:rPr>
                <w:b/>
                <w:bCs/>
                <w:sz w:val="21"/>
                <w:szCs w:val="21"/>
              </w:rPr>
            </w:pPr>
            <w:r w:rsidRPr="00DE0F34">
              <w:rPr>
                <w:sz w:val="21"/>
                <w:szCs w:val="21"/>
              </w:rPr>
              <w:t>Acreditar experiencia mínima de (06) meses de laborar en entidades Públicas y / o privadas, ejerciendo las funciones materia del contrato.</w:t>
            </w:r>
          </w:p>
          <w:p w14:paraId="21CF424E" w14:textId="366E86CA" w:rsidR="00DE0F34" w:rsidRPr="00462599" w:rsidRDefault="00462599" w:rsidP="00611513">
            <w:pPr>
              <w:spacing w:after="0" w:line="259" w:lineRule="auto"/>
              <w:ind w:left="0" w:right="59" w:firstLine="0"/>
              <w:rPr>
                <w:b/>
                <w:bCs/>
                <w:sz w:val="21"/>
                <w:szCs w:val="21"/>
              </w:rPr>
            </w:pPr>
            <w:r w:rsidRPr="00462599">
              <w:rPr>
                <w:b/>
                <w:bCs/>
                <w:sz w:val="21"/>
                <w:szCs w:val="21"/>
              </w:rPr>
              <w:t>Requisitos para el puesto y/o cargo: mínimos o indispensables y deseables:</w:t>
            </w:r>
          </w:p>
          <w:p w14:paraId="65AD4C92" w14:textId="77777777" w:rsidR="00462599" w:rsidRDefault="00462599" w:rsidP="00462599">
            <w:pPr>
              <w:widowControl w:val="0"/>
              <w:numPr>
                <w:ilvl w:val="0"/>
                <w:numId w:val="9"/>
              </w:numPr>
              <w:kinsoku w:val="0"/>
              <w:spacing w:after="0" w:line="240" w:lineRule="auto"/>
              <w:ind w:left="142" w:right="284" w:hanging="142"/>
              <w:rPr>
                <w:sz w:val="21"/>
                <w:szCs w:val="21"/>
              </w:rPr>
            </w:pPr>
            <w:r>
              <w:rPr>
                <w:sz w:val="21"/>
                <w:szCs w:val="21"/>
              </w:rPr>
              <w:t>Contar con RUC</w:t>
            </w:r>
          </w:p>
          <w:p w14:paraId="445F5A2D" w14:textId="77777777" w:rsidR="00462599" w:rsidRDefault="00462599" w:rsidP="00462599">
            <w:pPr>
              <w:widowControl w:val="0"/>
              <w:numPr>
                <w:ilvl w:val="0"/>
                <w:numId w:val="9"/>
              </w:numPr>
              <w:kinsoku w:val="0"/>
              <w:spacing w:after="0" w:line="240" w:lineRule="auto"/>
              <w:ind w:left="142" w:right="284" w:hanging="142"/>
              <w:rPr>
                <w:sz w:val="21"/>
                <w:szCs w:val="21"/>
              </w:rPr>
            </w:pPr>
            <w:r>
              <w:rPr>
                <w:sz w:val="21"/>
                <w:szCs w:val="21"/>
              </w:rPr>
              <w:t>Contar con registro nacional de proveedores -RNP</w:t>
            </w:r>
          </w:p>
          <w:p w14:paraId="191341B9" w14:textId="77777777" w:rsidR="00462599" w:rsidRDefault="00462599" w:rsidP="00462599">
            <w:pPr>
              <w:widowControl w:val="0"/>
              <w:numPr>
                <w:ilvl w:val="0"/>
                <w:numId w:val="9"/>
              </w:numPr>
              <w:kinsoku w:val="0"/>
              <w:spacing w:after="0" w:line="240" w:lineRule="auto"/>
              <w:ind w:left="142" w:right="284" w:hanging="142"/>
              <w:rPr>
                <w:sz w:val="21"/>
                <w:szCs w:val="21"/>
              </w:rPr>
            </w:pPr>
            <w:r>
              <w:rPr>
                <w:sz w:val="21"/>
                <w:szCs w:val="21"/>
              </w:rPr>
              <w:t>Fotocopia simple de documento nacional de identidad(vigente)</w:t>
            </w:r>
          </w:p>
          <w:p w14:paraId="79FD81E9" w14:textId="16E7A3A0" w:rsidR="00DE0F34" w:rsidRDefault="00462599" w:rsidP="00462599">
            <w:pPr>
              <w:pStyle w:val="Prrafodelista"/>
              <w:numPr>
                <w:ilvl w:val="0"/>
                <w:numId w:val="9"/>
              </w:numPr>
              <w:spacing w:after="0" w:line="259" w:lineRule="auto"/>
              <w:ind w:left="142" w:right="59" w:hanging="142"/>
            </w:pPr>
            <w:r w:rsidRPr="00462599">
              <w:rPr>
                <w:sz w:val="21"/>
                <w:szCs w:val="21"/>
              </w:rPr>
              <w:t>Disponibilidad inmediata</w:t>
            </w:r>
            <w:r>
              <w:rPr>
                <w:sz w:val="21"/>
                <w:szCs w:val="21"/>
              </w:rPr>
              <w:t>.</w:t>
            </w:r>
          </w:p>
        </w:tc>
      </w:tr>
      <w:tr w:rsidR="009265F7" w14:paraId="12B50129" w14:textId="77777777" w:rsidTr="00611513">
        <w:trPr>
          <w:trHeight w:val="586"/>
        </w:trPr>
        <w:tc>
          <w:tcPr>
            <w:tcW w:w="8790" w:type="dxa"/>
            <w:tcBorders>
              <w:top w:val="single" w:sz="4" w:space="0" w:color="000000"/>
              <w:left w:val="single" w:sz="4" w:space="0" w:color="000000"/>
              <w:bottom w:val="single" w:sz="4" w:space="0" w:color="000000"/>
              <w:right w:val="single" w:sz="4" w:space="0" w:color="000000"/>
            </w:tcBorders>
            <w:vAlign w:val="center"/>
          </w:tcPr>
          <w:p w14:paraId="451D5E3C" w14:textId="0F5CF5ED" w:rsidR="009265F7" w:rsidRDefault="009265F7" w:rsidP="00611513">
            <w:pPr>
              <w:tabs>
                <w:tab w:val="center" w:pos="3111"/>
              </w:tabs>
              <w:spacing w:after="0" w:line="259" w:lineRule="auto"/>
              <w:ind w:left="0" w:right="0" w:firstLine="0"/>
              <w:jc w:val="left"/>
            </w:pPr>
            <w:r>
              <w:rPr>
                <w:b/>
                <w:sz w:val="21"/>
              </w:rPr>
              <w:t>V</w:t>
            </w:r>
            <w:r w:rsidR="00DE7859">
              <w:rPr>
                <w:b/>
                <w:sz w:val="21"/>
              </w:rPr>
              <w:t xml:space="preserve">. </w:t>
            </w:r>
            <w:r>
              <w:rPr>
                <w:b/>
                <w:sz w:val="21"/>
              </w:rPr>
              <w:t>CUANTÍA DE LA CONTRATACIÓN</w:t>
            </w:r>
            <w:r w:rsidR="00462599">
              <w:rPr>
                <w:b/>
                <w:sz w:val="21"/>
              </w:rPr>
              <w:t xml:space="preserve">: </w:t>
            </w:r>
          </w:p>
        </w:tc>
      </w:tr>
      <w:tr w:rsidR="009265F7" w14:paraId="4FBB79B7" w14:textId="77777777" w:rsidTr="00611513">
        <w:trPr>
          <w:trHeight w:val="588"/>
        </w:trPr>
        <w:tc>
          <w:tcPr>
            <w:tcW w:w="8790" w:type="dxa"/>
            <w:tcBorders>
              <w:top w:val="single" w:sz="4" w:space="0" w:color="000000"/>
              <w:left w:val="single" w:sz="4" w:space="0" w:color="000000"/>
              <w:bottom w:val="single" w:sz="4" w:space="0" w:color="000000"/>
              <w:right w:val="single" w:sz="4" w:space="0" w:color="000000"/>
            </w:tcBorders>
            <w:vAlign w:val="center"/>
          </w:tcPr>
          <w:p w14:paraId="44FA41CF" w14:textId="2BA46B49" w:rsidR="009265F7" w:rsidRDefault="00486187" w:rsidP="00611513">
            <w:pPr>
              <w:spacing w:after="0" w:line="259" w:lineRule="auto"/>
              <w:ind w:left="0" w:right="0" w:firstLine="0"/>
              <w:jc w:val="left"/>
            </w:pPr>
            <w:r w:rsidRPr="003331DB">
              <w:rPr>
                <w:sz w:val="21"/>
                <w:szCs w:val="21"/>
              </w:rPr>
              <w:t xml:space="preserve">La cuantía de contratación es de S/. </w:t>
            </w:r>
            <w:r>
              <w:rPr>
                <w:sz w:val="21"/>
                <w:szCs w:val="21"/>
              </w:rPr>
              <w:t>3</w:t>
            </w:r>
            <w:r w:rsidRPr="003331DB">
              <w:rPr>
                <w:sz w:val="21"/>
                <w:szCs w:val="21"/>
              </w:rPr>
              <w:t>,</w:t>
            </w:r>
            <w:r>
              <w:rPr>
                <w:sz w:val="21"/>
                <w:szCs w:val="21"/>
              </w:rPr>
              <w:t>6</w:t>
            </w:r>
            <w:r w:rsidRPr="003331DB">
              <w:rPr>
                <w:sz w:val="21"/>
                <w:szCs w:val="21"/>
              </w:rPr>
              <w:t>00.00 (</w:t>
            </w:r>
            <w:r>
              <w:rPr>
                <w:sz w:val="21"/>
                <w:szCs w:val="21"/>
              </w:rPr>
              <w:t>tres mil seiscientos</w:t>
            </w:r>
            <w:r w:rsidRPr="003331DB">
              <w:rPr>
                <w:sz w:val="21"/>
                <w:szCs w:val="21"/>
              </w:rPr>
              <w:t xml:space="preserve"> con /00 nuevos soles) por</w:t>
            </w:r>
            <w:r>
              <w:rPr>
                <w:sz w:val="21"/>
                <w:szCs w:val="21"/>
              </w:rPr>
              <w:t xml:space="preserve"> dos entregables, incluido los impuestos de ley, el pago se realizará de acuerdo a la aprobación de entregable y su respectiva conformidad.</w:t>
            </w:r>
          </w:p>
        </w:tc>
      </w:tr>
      <w:tr w:rsidR="009265F7" w14:paraId="4B99006F" w14:textId="77777777" w:rsidTr="00486187">
        <w:trPr>
          <w:trHeight w:val="411"/>
        </w:trPr>
        <w:tc>
          <w:tcPr>
            <w:tcW w:w="8790" w:type="dxa"/>
            <w:tcBorders>
              <w:top w:val="single" w:sz="4" w:space="0" w:color="000000"/>
              <w:left w:val="single" w:sz="4" w:space="0" w:color="000000"/>
              <w:bottom w:val="single" w:sz="4" w:space="0" w:color="000000"/>
              <w:right w:val="single" w:sz="4" w:space="0" w:color="000000"/>
            </w:tcBorders>
            <w:vAlign w:val="center"/>
          </w:tcPr>
          <w:p w14:paraId="716F0829" w14:textId="2C5EADFF" w:rsidR="009265F7" w:rsidRDefault="009265F7" w:rsidP="00611513">
            <w:pPr>
              <w:tabs>
                <w:tab w:val="center" w:pos="2106"/>
              </w:tabs>
              <w:spacing w:after="0" w:line="259" w:lineRule="auto"/>
              <w:ind w:left="0" w:right="0" w:firstLine="0"/>
              <w:jc w:val="left"/>
            </w:pPr>
            <w:r>
              <w:rPr>
                <w:b/>
                <w:sz w:val="21"/>
              </w:rPr>
              <w:lastRenderedPageBreak/>
              <w:t>VII</w:t>
            </w:r>
            <w:r w:rsidR="00DE7859">
              <w:rPr>
                <w:b/>
                <w:sz w:val="21"/>
              </w:rPr>
              <w:t xml:space="preserve">. </w:t>
            </w:r>
            <w:r>
              <w:rPr>
                <w:b/>
                <w:sz w:val="21"/>
              </w:rPr>
              <w:t>LUGAR</w:t>
            </w:r>
            <w:r w:rsidR="00486187">
              <w:rPr>
                <w:sz w:val="21"/>
              </w:rPr>
              <w:t>:</w:t>
            </w:r>
          </w:p>
        </w:tc>
      </w:tr>
      <w:tr w:rsidR="009265F7" w14:paraId="25DC22B9" w14:textId="77777777" w:rsidTr="00611513">
        <w:trPr>
          <w:trHeight w:val="588"/>
        </w:trPr>
        <w:tc>
          <w:tcPr>
            <w:tcW w:w="8790" w:type="dxa"/>
            <w:tcBorders>
              <w:top w:val="single" w:sz="4" w:space="0" w:color="000000"/>
              <w:left w:val="single" w:sz="4" w:space="0" w:color="000000"/>
              <w:bottom w:val="single" w:sz="4" w:space="0" w:color="000000"/>
              <w:right w:val="single" w:sz="4" w:space="0" w:color="000000"/>
            </w:tcBorders>
            <w:vAlign w:val="center"/>
          </w:tcPr>
          <w:p w14:paraId="47B27FC2" w14:textId="312E172B" w:rsidR="009265F7" w:rsidRDefault="00486187" w:rsidP="00611513">
            <w:pPr>
              <w:spacing w:after="0" w:line="259" w:lineRule="auto"/>
              <w:ind w:left="0" w:right="0" w:firstLine="0"/>
              <w:jc w:val="left"/>
            </w:pPr>
            <w:r w:rsidRPr="00B05458">
              <w:rPr>
                <w:bCs/>
                <w:sz w:val="21"/>
              </w:rPr>
              <w:t>Area</w:t>
            </w:r>
            <w:r>
              <w:rPr>
                <w:b/>
                <w:sz w:val="21"/>
              </w:rPr>
              <w:t xml:space="preserve"> </w:t>
            </w:r>
            <w:r w:rsidRPr="006A6623">
              <w:rPr>
                <w:bCs/>
                <w:spacing w:val="-5"/>
                <w:sz w:val="21"/>
              </w:rPr>
              <w:t>de comunicaciones de la Unidad Ejecutora Salud San Ignacio.</w:t>
            </w:r>
          </w:p>
        </w:tc>
      </w:tr>
      <w:tr w:rsidR="009265F7" w14:paraId="4168F4B3" w14:textId="77777777" w:rsidTr="00486187">
        <w:trPr>
          <w:trHeight w:val="502"/>
        </w:trPr>
        <w:tc>
          <w:tcPr>
            <w:tcW w:w="8790" w:type="dxa"/>
            <w:tcBorders>
              <w:top w:val="single" w:sz="4" w:space="0" w:color="000000"/>
              <w:left w:val="single" w:sz="4" w:space="0" w:color="000000"/>
              <w:bottom w:val="single" w:sz="4" w:space="0" w:color="000000"/>
              <w:right w:val="single" w:sz="4" w:space="0" w:color="000000"/>
            </w:tcBorders>
            <w:vAlign w:val="center"/>
          </w:tcPr>
          <w:p w14:paraId="1A978228" w14:textId="20F523B5" w:rsidR="00DE7859" w:rsidRDefault="009265F7" w:rsidP="00486187">
            <w:pPr>
              <w:tabs>
                <w:tab w:val="center" w:pos="158"/>
                <w:tab w:val="center" w:pos="2866"/>
              </w:tabs>
              <w:spacing w:after="0" w:line="259" w:lineRule="auto"/>
              <w:ind w:left="0" w:right="0" w:firstLine="0"/>
              <w:jc w:val="left"/>
            </w:pPr>
            <w:r>
              <w:rPr>
                <w:b/>
                <w:sz w:val="21"/>
              </w:rPr>
              <w:t>VIII</w:t>
            </w:r>
            <w:r w:rsidR="00DE7859">
              <w:rPr>
                <w:b/>
                <w:sz w:val="21"/>
              </w:rPr>
              <w:t xml:space="preserve">. </w:t>
            </w:r>
            <w:r>
              <w:rPr>
                <w:b/>
                <w:sz w:val="21"/>
              </w:rPr>
              <w:t>PLAZO DE LA PRESTACIÓN</w:t>
            </w:r>
            <w:r w:rsidR="00486187">
              <w:rPr>
                <w:b/>
                <w:sz w:val="21"/>
              </w:rPr>
              <w:t>:</w:t>
            </w:r>
          </w:p>
        </w:tc>
      </w:tr>
      <w:tr w:rsidR="009265F7" w14:paraId="70164101" w14:textId="77777777" w:rsidTr="00486187">
        <w:trPr>
          <w:trHeight w:val="435"/>
        </w:trPr>
        <w:tc>
          <w:tcPr>
            <w:tcW w:w="8790" w:type="dxa"/>
            <w:tcBorders>
              <w:top w:val="single" w:sz="4" w:space="0" w:color="000000"/>
              <w:left w:val="single" w:sz="4" w:space="0" w:color="000000"/>
              <w:bottom w:val="single" w:sz="4" w:space="0" w:color="000000"/>
              <w:right w:val="single" w:sz="4" w:space="0" w:color="000000"/>
            </w:tcBorders>
            <w:vAlign w:val="center"/>
          </w:tcPr>
          <w:p w14:paraId="31D5BF3C" w14:textId="424904F6" w:rsidR="009265F7" w:rsidRDefault="00486187" w:rsidP="00486187">
            <w:pPr>
              <w:spacing w:after="0" w:line="259" w:lineRule="auto"/>
              <w:ind w:left="0" w:right="0" w:firstLine="0"/>
              <w:jc w:val="left"/>
            </w:pPr>
            <w:r>
              <w:rPr>
                <w:sz w:val="21"/>
              </w:rPr>
              <w:t xml:space="preserve">el plazo total del servicio es de </w:t>
            </w:r>
            <w:r w:rsidR="00935882">
              <w:rPr>
                <w:sz w:val="21"/>
              </w:rPr>
              <w:t>20</w:t>
            </w:r>
            <w:r>
              <w:rPr>
                <w:sz w:val="21"/>
              </w:rPr>
              <w:t xml:space="preserve"> días calendario.</w:t>
            </w:r>
          </w:p>
        </w:tc>
      </w:tr>
      <w:tr w:rsidR="009265F7" w14:paraId="4C9116A3" w14:textId="77777777" w:rsidTr="00486187">
        <w:trPr>
          <w:trHeight w:val="448"/>
        </w:trPr>
        <w:tc>
          <w:tcPr>
            <w:tcW w:w="8790" w:type="dxa"/>
            <w:tcBorders>
              <w:top w:val="single" w:sz="4" w:space="0" w:color="000000"/>
              <w:left w:val="single" w:sz="4" w:space="0" w:color="000000"/>
              <w:bottom w:val="single" w:sz="4" w:space="0" w:color="000000"/>
              <w:right w:val="single" w:sz="4" w:space="0" w:color="000000"/>
            </w:tcBorders>
            <w:vAlign w:val="center"/>
          </w:tcPr>
          <w:p w14:paraId="20C8A5E5" w14:textId="1837F122" w:rsidR="009265F7" w:rsidRDefault="009265F7" w:rsidP="00611513">
            <w:pPr>
              <w:tabs>
                <w:tab w:val="center" w:pos="99"/>
                <w:tab w:val="center" w:pos="2254"/>
              </w:tabs>
              <w:spacing w:after="0" w:line="259" w:lineRule="auto"/>
              <w:ind w:left="0" w:right="0" w:firstLine="0"/>
              <w:jc w:val="left"/>
            </w:pPr>
            <w:r>
              <w:rPr>
                <w:rFonts w:ascii="Calibri" w:eastAsia="Calibri" w:hAnsi="Calibri" w:cs="Calibri"/>
              </w:rPr>
              <w:tab/>
            </w:r>
            <w:r>
              <w:rPr>
                <w:b/>
                <w:sz w:val="21"/>
              </w:rPr>
              <w:t>IX</w:t>
            </w:r>
            <w:r w:rsidR="00DE7859">
              <w:rPr>
                <w:b/>
                <w:sz w:val="21"/>
              </w:rPr>
              <w:t xml:space="preserve">.  </w:t>
            </w:r>
            <w:r>
              <w:rPr>
                <w:b/>
                <w:sz w:val="21"/>
              </w:rPr>
              <w:t>ENTREGABLES</w:t>
            </w:r>
            <w:r w:rsidR="00486187">
              <w:rPr>
                <w:b/>
                <w:sz w:val="21"/>
              </w:rPr>
              <w:t>:</w:t>
            </w:r>
            <w:r w:rsidR="00B27C26">
              <w:rPr>
                <w:b/>
                <w:sz w:val="21"/>
              </w:rPr>
              <w:t xml:space="preserve"> </w:t>
            </w:r>
            <w:r w:rsidR="00B27C26" w:rsidRPr="00B27C26">
              <w:rPr>
                <w:bCs/>
                <w:sz w:val="21"/>
              </w:rPr>
              <w:t>01 ENTREGABLE</w:t>
            </w:r>
          </w:p>
        </w:tc>
      </w:tr>
      <w:tr w:rsidR="009265F7" w14:paraId="239FAF08" w14:textId="77777777" w:rsidTr="00611513">
        <w:trPr>
          <w:trHeight w:val="778"/>
        </w:trPr>
        <w:tc>
          <w:tcPr>
            <w:tcW w:w="8790" w:type="dxa"/>
            <w:tcBorders>
              <w:top w:val="single" w:sz="4" w:space="0" w:color="000000"/>
              <w:left w:val="single" w:sz="4" w:space="0" w:color="000000"/>
              <w:bottom w:val="single" w:sz="4" w:space="0" w:color="000000"/>
              <w:right w:val="single" w:sz="4" w:space="0" w:color="000000"/>
            </w:tcBorders>
            <w:vAlign w:val="center"/>
          </w:tcPr>
          <w:p w14:paraId="728769D6" w14:textId="77777777" w:rsidR="00935882" w:rsidRPr="00D1598F" w:rsidRDefault="00935882" w:rsidP="00935882">
            <w:pPr>
              <w:pStyle w:val="TableParagraph"/>
              <w:numPr>
                <w:ilvl w:val="0"/>
                <w:numId w:val="10"/>
              </w:numPr>
              <w:ind w:left="272" w:right="143" w:hanging="215"/>
              <w:jc w:val="both"/>
              <w:rPr>
                <w:sz w:val="21"/>
              </w:rPr>
            </w:pPr>
            <w:r w:rsidRPr="00D1598F">
              <w:rPr>
                <w:sz w:val="21"/>
              </w:rPr>
              <w:t>El locador de servicios, se obliga a realizar las actividades descritas en los termino de referencia a partir de la elaboración y notificación de la orden de servicio</w:t>
            </w:r>
            <w:r>
              <w:rPr>
                <w:sz w:val="21"/>
              </w:rPr>
              <w:t>.</w:t>
            </w:r>
          </w:p>
          <w:p w14:paraId="751E39E3" w14:textId="4FF429E8" w:rsidR="009265F7" w:rsidRPr="00935882" w:rsidRDefault="00935882" w:rsidP="00935882">
            <w:pPr>
              <w:pStyle w:val="Prrafodelista"/>
              <w:numPr>
                <w:ilvl w:val="0"/>
                <w:numId w:val="10"/>
              </w:numPr>
              <w:spacing w:after="0" w:line="259" w:lineRule="auto"/>
              <w:ind w:left="272" w:right="0" w:hanging="215"/>
            </w:pPr>
            <w:r w:rsidRPr="00935882">
              <w:rPr>
                <w:sz w:val="21"/>
              </w:rPr>
              <w:t>Los gastos de desplazamiento y alojamiento que generen para cumplir sus actividades serán cubiertas por el locador.</w:t>
            </w:r>
          </w:p>
        </w:tc>
      </w:tr>
      <w:tr w:rsidR="009265F7" w14:paraId="6CD9B688" w14:textId="77777777" w:rsidTr="00611513">
        <w:trPr>
          <w:trHeight w:val="586"/>
        </w:trPr>
        <w:tc>
          <w:tcPr>
            <w:tcW w:w="8790" w:type="dxa"/>
            <w:tcBorders>
              <w:top w:val="single" w:sz="4" w:space="0" w:color="000000"/>
              <w:left w:val="single" w:sz="4" w:space="0" w:color="000000"/>
              <w:bottom w:val="single" w:sz="4" w:space="0" w:color="000000"/>
              <w:right w:val="single" w:sz="4" w:space="0" w:color="000000"/>
            </w:tcBorders>
            <w:vAlign w:val="center"/>
          </w:tcPr>
          <w:p w14:paraId="400A793C" w14:textId="7AF827C9" w:rsidR="009265F7" w:rsidRDefault="009265F7" w:rsidP="00611513">
            <w:pPr>
              <w:tabs>
                <w:tab w:val="center" w:pos="70"/>
                <w:tab w:val="center" w:pos="2260"/>
              </w:tabs>
              <w:spacing w:after="0" w:line="259" w:lineRule="auto"/>
              <w:ind w:left="0" w:right="0" w:firstLine="0"/>
              <w:jc w:val="left"/>
            </w:pPr>
            <w:r>
              <w:rPr>
                <w:rFonts w:ascii="Calibri" w:eastAsia="Calibri" w:hAnsi="Calibri" w:cs="Calibri"/>
              </w:rPr>
              <w:tab/>
            </w:r>
            <w:r>
              <w:rPr>
                <w:b/>
                <w:sz w:val="21"/>
              </w:rPr>
              <w:t>X</w:t>
            </w:r>
            <w:r w:rsidR="00DE7859">
              <w:rPr>
                <w:b/>
                <w:sz w:val="21"/>
              </w:rPr>
              <w:t xml:space="preserve">. </w:t>
            </w:r>
            <w:r>
              <w:rPr>
                <w:b/>
                <w:sz w:val="21"/>
              </w:rPr>
              <w:t xml:space="preserve">CONFORMIDAD  </w:t>
            </w:r>
          </w:p>
        </w:tc>
      </w:tr>
      <w:tr w:rsidR="009265F7" w14:paraId="62638A2F" w14:textId="77777777" w:rsidTr="00611513">
        <w:trPr>
          <w:trHeight w:val="1018"/>
        </w:trPr>
        <w:tc>
          <w:tcPr>
            <w:tcW w:w="8790" w:type="dxa"/>
            <w:tcBorders>
              <w:top w:val="single" w:sz="4" w:space="0" w:color="000000"/>
              <w:left w:val="single" w:sz="4" w:space="0" w:color="000000"/>
              <w:bottom w:val="single" w:sz="4" w:space="0" w:color="000000"/>
              <w:right w:val="single" w:sz="4" w:space="0" w:color="000000"/>
            </w:tcBorders>
            <w:vAlign w:val="center"/>
          </w:tcPr>
          <w:p w14:paraId="773C6109" w14:textId="103FF46E" w:rsidR="009265F7" w:rsidRDefault="00B27C26" w:rsidP="00611513">
            <w:pPr>
              <w:spacing w:after="0" w:line="259" w:lineRule="auto"/>
              <w:ind w:left="0" w:right="57" w:firstLine="0"/>
            </w:pPr>
            <w:r>
              <w:rPr>
                <w:sz w:val="21"/>
              </w:rPr>
              <w:t>La conformidad del servicio será emitida por el responsable de la dirección de administración, previa presentación y aprobación del informe de actividades y/o entregable.</w:t>
            </w:r>
            <w:r w:rsidR="009265F7">
              <w:rPr>
                <w:sz w:val="21"/>
              </w:rPr>
              <w:t xml:space="preserve"> </w:t>
            </w:r>
          </w:p>
        </w:tc>
      </w:tr>
      <w:tr w:rsidR="009265F7" w14:paraId="184B10AF" w14:textId="77777777" w:rsidTr="00EF4FD9">
        <w:trPr>
          <w:trHeight w:val="440"/>
        </w:trPr>
        <w:tc>
          <w:tcPr>
            <w:tcW w:w="8790" w:type="dxa"/>
            <w:tcBorders>
              <w:top w:val="single" w:sz="4" w:space="0" w:color="000000"/>
              <w:left w:val="single" w:sz="4" w:space="0" w:color="000000"/>
              <w:bottom w:val="single" w:sz="4" w:space="0" w:color="000000"/>
              <w:right w:val="single" w:sz="4" w:space="0" w:color="000000"/>
            </w:tcBorders>
            <w:vAlign w:val="center"/>
          </w:tcPr>
          <w:p w14:paraId="1FB906EA" w14:textId="21045574" w:rsidR="009265F7" w:rsidRDefault="009265F7" w:rsidP="00611513">
            <w:pPr>
              <w:tabs>
                <w:tab w:val="center" w:pos="100"/>
                <w:tab w:val="center" w:pos="3211"/>
              </w:tabs>
              <w:spacing w:after="0" w:line="259" w:lineRule="auto"/>
              <w:ind w:left="0" w:right="0" w:firstLine="0"/>
              <w:jc w:val="left"/>
            </w:pPr>
            <w:r>
              <w:rPr>
                <w:rFonts w:ascii="Calibri" w:eastAsia="Calibri" w:hAnsi="Calibri" w:cs="Calibri"/>
              </w:rPr>
              <w:tab/>
            </w:r>
            <w:r>
              <w:rPr>
                <w:b/>
                <w:sz w:val="21"/>
              </w:rPr>
              <w:t>XI</w:t>
            </w:r>
            <w:r w:rsidR="00DE7859">
              <w:rPr>
                <w:b/>
                <w:sz w:val="21"/>
              </w:rPr>
              <w:t xml:space="preserve">. </w:t>
            </w:r>
            <w:r>
              <w:rPr>
                <w:b/>
                <w:sz w:val="21"/>
              </w:rPr>
              <w:t>FORMA Y CONDICIONES DE PAGO</w:t>
            </w:r>
            <w:r>
              <w:rPr>
                <w:sz w:val="21"/>
              </w:rPr>
              <w:t xml:space="preserve"> </w:t>
            </w:r>
          </w:p>
        </w:tc>
      </w:tr>
      <w:tr w:rsidR="009265F7" w14:paraId="39C733A3" w14:textId="77777777" w:rsidTr="00B27C26">
        <w:trPr>
          <w:trHeight w:val="1544"/>
        </w:trPr>
        <w:tc>
          <w:tcPr>
            <w:tcW w:w="8790" w:type="dxa"/>
            <w:tcBorders>
              <w:top w:val="single" w:sz="4" w:space="0" w:color="000000"/>
              <w:left w:val="single" w:sz="4" w:space="0" w:color="000000"/>
              <w:bottom w:val="single" w:sz="4" w:space="0" w:color="000000"/>
              <w:right w:val="single" w:sz="4" w:space="0" w:color="000000"/>
            </w:tcBorders>
            <w:vAlign w:val="center"/>
          </w:tcPr>
          <w:p w14:paraId="4524F66F" w14:textId="77777777" w:rsidR="00B27C26" w:rsidRDefault="00B27C26" w:rsidP="00B27C26">
            <w:pPr>
              <w:pStyle w:val="TableParagraph"/>
              <w:spacing w:before="136"/>
              <w:ind w:left="0" w:right="127"/>
              <w:jc w:val="both"/>
              <w:rPr>
                <w:sz w:val="21"/>
              </w:rPr>
            </w:pPr>
            <w:r>
              <w:rPr>
                <w:sz w:val="21"/>
              </w:rPr>
              <w:t>El pago de la contraprestación será una vez emitido la conformidad de servicio previa presentación de informe por parte del proveedor.</w:t>
            </w:r>
          </w:p>
          <w:p w14:paraId="2D0F2E2C" w14:textId="77777777" w:rsidR="009265F7" w:rsidRDefault="009265F7" w:rsidP="00611513">
            <w:pPr>
              <w:spacing w:after="0" w:line="259" w:lineRule="auto"/>
              <w:ind w:left="0" w:right="0" w:firstLine="0"/>
              <w:jc w:val="left"/>
            </w:pPr>
            <w:r>
              <w:rPr>
                <w:sz w:val="21"/>
              </w:rPr>
              <w:t xml:space="preserve"> </w:t>
            </w:r>
          </w:p>
          <w:p w14:paraId="3A6B19BD" w14:textId="77777777" w:rsidR="009265F7" w:rsidRDefault="009265F7" w:rsidP="00611513">
            <w:pPr>
              <w:spacing w:after="0" w:line="259" w:lineRule="auto"/>
              <w:ind w:left="0" w:right="61" w:firstLine="0"/>
            </w:pPr>
            <w:r>
              <w:rPr>
                <w:sz w:val="21"/>
              </w:rPr>
              <w:t xml:space="preserve">La Entidad debe pagar las contraprestaciones pactadas a favor del contratista dentro de los diez (10) días hábiles siguientes a la conformidad de los servicios, siempre que se verifiquen las condiciones establecidas en el contrato. </w:t>
            </w:r>
          </w:p>
        </w:tc>
      </w:tr>
      <w:tr w:rsidR="009265F7" w14:paraId="7C3FF499" w14:textId="77777777" w:rsidTr="00611513">
        <w:trPr>
          <w:trHeight w:val="586"/>
        </w:trPr>
        <w:tc>
          <w:tcPr>
            <w:tcW w:w="8790" w:type="dxa"/>
            <w:tcBorders>
              <w:top w:val="single" w:sz="4" w:space="0" w:color="000000"/>
              <w:left w:val="single" w:sz="4" w:space="0" w:color="000000"/>
              <w:bottom w:val="single" w:sz="4" w:space="0" w:color="000000"/>
              <w:right w:val="single" w:sz="4" w:space="0" w:color="000000"/>
            </w:tcBorders>
            <w:vAlign w:val="center"/>
          </w:tcPr>
          <w:p w14:paraId="2A14D519" w14:textId="1D1B3FE2" w:rsidR="009265F7" w:rsidRDefault="009265F7" w:rsidP="00611513">
            <w:pPr>
              <w:tabs>
                <w:tab w:val="center" w:pos="129"/>
                <w:tab w:val="center" w:pos="2785"/>
              </w:tabs>
              <w:spacing w:after="0" w:line="259" w:lineRule="auto"/>
              <w:ind w:left="0" w:right="0" w:firstLine="0"/>
              <w:jc w:val="left"/>
            </w:pPr>
            <w:r>
              <w:rPr>
                <w:rFonts w:ascii="Calibri" w:eastAsia="Calibri" w:hAnsi="Calibri" w:cs="Calibri"/>
              </w:rPr>
              <w:tab/>
            </w:r>
            <w:r>
              <w:rPr>
                <w:b/>
                <w:sz w:val="21"/>
              </w:rPr>
              <w:t>XII</w:t>
            </w:r>
            <w:r w:rsidR="00DE7859">
              <w:rPr>
                <w:b/>
                <w:sz w:val="21"/>
              </w:rPr>
              <w:t xml:space="preserve">. </w:t>
            </w:r>
            <w:r>
              <w:rPr>
                <w:b/>
                <w:sz w:val="21"/>
              </w:rPr>
              <w:t xml:space="preserve">CONFIDENCIALIDAD </w:t>
            </w:r>
          </w:p>
        </w:tc>
      </w:tr>
      <w:tr w:rsidR="009265F7" w14:paraId="1D1FA503" w14:textId="77777777" w:rsidTr="00611513">
        <w:trPr>
          <w:trHeight w:val="1021"/>
        </w:trPr>
        <w:tc>
          <w:tcPr>
            <w:tcW w:w="8790" w:type="dxa"/>
            <w:tcBorders>
              <w:top w:val="single" w:sz="4" w:space="0" w:color="000000"/>
              <w:left w:val="single" w:sz="4" w:space="0" w:color="000000"/>
              <w:bottom w:val="single" w:sz="4" w:space="0" w:color="000000"/>
              <w:right w:val="single" w:sz="4" w:space="0" w:color="000000"/>
            </w:tcBorders>
            <w:vAlign w:val="center"/>
          </w:tcPr>
          <w:p w14:paraId="3C978D97" w14:textId="39D0649F" w:rsidR="009265F7" w:rsidRDefault="00B27C26" w:rsidP="00611513">
            <w:pPr>
              <w:spacing w:after="0" w:line="259" w:lineRule="auto"/>
              <w:ind w:left="0" w:right="62" w:firstLine="0"/>
            </w:pPr>
            <w:r w:rsidRPr="00D1598F">
              <w:rPr>
                <w:sz w:val="21"/>
              </w:rPr>
              <w:t>El proveedor guardara, bajo responsabilidad a que hubiese lugar, estricta confidencialidad respecto a la información que acceda para la realización de sus actividades, así como de la información que produzca, la cual es de propiedad de la Unidad Ejecutora Salud San Ignacio. Queda prohibida la utilización de la información proporcionada para un fin distinto al contratado, así como expresamente se prohíbe su divulgación por cualquier medio</w:t>
            </w:r>
          </w:p>
        </w:tc>
      </w:tr>
      <w:tr w:rsidR="009265F7" w14:paraId="3947FB10" w14:textId="77777777" w:rsidTr="00EF4FD9">
        <w:trPr>
          <w:trHeight w:val="471"/>
        </w:trPr>
        <w:tc>
          <w:tcPr>
            <w:tcW w:w="8790" w:type="dxa"/>
            <w:tcBorders>
              <w:top w:val="single" w:sz="4" w:space="0" w:color="000000"/>
              <w:left w:val="single" w:sz="4" w:space="0" w:color="000000"/>
              <w:bottom w:val="single" w:sz="4" w:space="0" w:color="000000"/>
              <w:right w:val="single" w:sz="4" w:space="0" w:color="000000"/>
            </w:tcBorders>
            <w:vAlign w:val="center"/>
          </w:tcPr>
          <w:p w14:paraId="620A1EAF" w14:textId="2348CAB1" w:rsidR="009265F7" w:rsidRDefault="009265F7" w:rsidP="00611513">
            <w:pPr>
              <w:tabs>
                <w:tab w:val="center" w:pos="158"/>
                <w:tab w:val="center" w:pos="3476"/>
              </w:tabs>
              <w:spacing w:after="0" w:line="259" w:lineRule="auto"/>
              <w:ind w:left="0" w:right="0" w:firstLine="0"/>
              <w:jc w:val="left"/>
            </w:pPr>
            <w:r>
              <w:rPr>
                <w:rFonts w:ascii="Calibri" w:eastAsia="Calibri" w:hAnsi="Calibri" w:cs="Calibri"/>
              </w:rPr>
              <w:tab/>
            </w:r>
            <w:r>
              <w:rPr>
                <w:b/>
                <w:sz w:val="21"/>
              </w:rPr>
              <w:t>XIII</w:t>
            </w:r>
            <w:r w:rsidR="00DE7859">
              <w:rPr>
                <w:b/>
                <w:sz w:val="21"/>
              </w:rPr>
              <w:t xml:space="preserve">. </w:t>
            </w:r>
            <w:r>
              <w:rPr>
                <w:b/>
                <w:sz w:val="21"/>
              </w:rPr>
              <w:t xml:space="preserve">RESPONSABILIDAD DEL CONTRATISTA </w:t>
            </w:r>
          </w:p>
        </w:tc>
      </w:tr>
      <w:tr w:rsidR="009265F7" w14:paraId="149DBCB3" w14:textId="77777777" w:rsidTr="00611513">
        <w:trPr>
          <w:trHeight w:val="1020"/>
        </w:trPr>
        <w:tc>
          <w:tcPr>
            <w:tcW w:w="8790" w:type="dxa"/>
            <w:tcBorders>
              <w:top w:val="single" w:sz="4" w:space="0" w:color="000000"/>
              <w:left w:val="single" w:sz="4" w:space="0" w:color="000000"/>
              <w:bottom w:val="single" w:sz="4" w:space="0" w:color="000000"/>
              <w:right w:val="single" w:sz="4" w:space="0" w:color="000000"/>
            </w:tcBorders>
            <w:vAlign w:val="center"/>
          </w:tcPr>
          <w:p w14:paraId="19776656" w14:textId="77777777" w:rsidR="009265F7" w:rsidRDefault="009265F7" w:rsidP="00611513">
            <w:pPr>
              <w:spacing w:after="0" w:line="259" w:lineRule="auto"/>
              <w:ind w:left="0" w:right="57" w:firstLine="0"/>
            </w:pPr>
            <w:r>
              <w:rPr>
                <w:sz w:val="21"/>
              </w:rPr>
              <w:t xml:space="preserve">El contratista es el responsable por la calidad ofrecida y por los vicios ocultos del servicio ofertado por un plazo no menor de un (01) año, contado a partir de la conformidad otorgada por la Entidad. </w:t>
            </w:r>
          </w:p>
        </w:tc>
      </w:tr>
      <w:tr w:rsidR="009265F7" w14:paraId="3D83165B" w14:textId="77777777" w:rsidTr="00EF4FD9">
        <w:trPr>
          <w:trHeight w:val="409"/>
        </w:trPr>
        <w:tc>
          <w:tcPr>
            <w:tcW w:w="8790" w:type="dxa"/>
            <w:tcBorders>
              <w:top w:val="single" w:sz="4" w:space="0" w:color="000000"/>
              <w:left w:val="single" w:sz="4" w:space="0" w:color="000000"/>
              <w:bottom w:val="single" w:sz="4" w:space="0" w:color="000000"/>
              <w:right w:val="single" w:sz="4" w:space="0" w:color="000000"/>
            </w:tcBorders>
            <w:vAlign w:val="center"/>
          </w:tcPr>
          <w:p w14:paraId="025CCF23" w14:textId="72FA176C" w:rsidR="009265F7" w:rsidRDefault="009265F7" w:rsidP="00611513">
            <w:pPr>
              <w:tabs>
                <w:tab w:val="center" w:pos="169"/>
                <w:tab w:val="center" w:pos="4486"/>
              </w:tabs>
              <w:spacing w:after="0" w:line="259" w:lineRule="auto"/>
              <w:ind w:left="0" w:right="0" w:firstLine="0"/>
              <w:jc w:val="left"/>
            </w:pPr>
            <w:r>
              <w:rPr>
                <w:rFonts w:ascii="Calibri" w:eastAsia="Calibri" w:hAnsi="Calibri" w:cs="Calibri"/>
              </w:rPr>
              <w:tab/>
            </w:r>
            <w:r w:rsidRPr="00DE7859">
              <w:rPr>
                <w:b/>
                <w:bCs/>
                <w:sz w:val="21"/>
              </w:rPr>
              <w:t>XIV</w:t>
            </w:r>
            <w:r w:rsidR="00DE7859" w:rsidRPr="00DE7859">
              <w:rPr>
                <w:b/>
                <w:bCs/>
                <w:sz w:val="21"/>
              </w:rPr>
              <w:t>.</w:t>
            </w:r>
            <w:r w:rsidR="00DE7859">
              <w:rPr>
                <w:sz w:val="21"/>
              </w:rPr>
              <w:t xml:space="preserve"> </w:t>
            </w:r>
            <w:r>
              <w:rPr>
                <w:b/>
                <w:sz w:val="21"/>
              </w:rPr>
              <w:t xml:space="preserve">RESPONSABILIDAD POR LA ASIGNACIÓN DE BIENES </w:t>
            </w:r>
          </w:p>
        </w:tc>
      </w:tr>
      <w:tr w:rsidR="009265F7" w14:paraId="5E5B1DFF" w14:textId="77777777" w:rsidTr="00611513">
        <w:trPr>
          <w:trHeight w:val="1260"/>
        </w:trPr>
        <w:tc>
          <w:tcPr>
            <w:tcW w:w="8790" w:type="dxa"/>
            <w:tcBorders>
              <w:top w:val="single" w:sz="4" w:space="0" w:color="000000"/>
              <w:left w:val="single" w:sz="4" w:space="0" w:color="000000"/>
              <w:bottom w:val="single" w:sz="4" w:space="0" w:color="000000"/>
              <w:right w:val="single" w:sz="4" w:space="0" w:color="000000"/>
            </w:tcBorders>
            <w:vAlign w:val="center"/>
          </w:tcPr>
          <w:p w14:paraId="68FD7414" w14:textId="77777777" w:rsidR="009265F7" w:rsidRDefault="009265F7" w:rsidP="00611513">
            <w:pPr>
              <w:spacing w:after="0" w:line="259" w:lineRule="auto"/>
              <w:ind w:left="0" w:right="57" w:firstLine="0"/>
            </w:pPr>
            <w:r>
              <w:rPr>
                <w:sz w:val="21"/>
              </w:rPr>
              <w:t xml:space="preserve">En aquellos casos en los cuales, para el cumplimiento de la prestación, la Entidad asigne al Contratista algún bien mueble o inmueble, éste es responsable del buen uso y conservación de estos; de lo contrario, responderá por su deterioro o pérdida, debiendo proceder a su reposición dentro del plazo máximo de cinco (5) días hábiles. </w:t>
            </w:r>
          </w:p>
        </w:tc>
      </w:tr>
      <w:tr w:rsidR="009265F7" w14:paraId="4CCFCE24" w14:textId="77777777" w:rsidTr="00EF4FD9">
        <w:trPr>
          <w:trHeight w:val="552"/>
        </w:trPr>
        <w:tc>
          <w:tcPr>
            <w:tcW w:w="8790" w:type="dxa"/>
            <w:tcBorders>
              <w:top w:val="single" w:sz="4" w:space="0" w:color="000000"/>
              <w:left w:val="single" w:sz="4" w:space="0" w:color="000000"/>
              <w:bottom w:val="single" w:sz="4" w:space="0" w:color="000000"/>
              <w:right w:val="single" w:sz="4" w:space="0" w:color="000000"/>
            </w:tcBorders>
            <w:vAlign w:val="center"/>
          </w:tcPr>
          <w:p w14:paraId="6701FC9F" w14:textId="4F0A1AAA" w:rsidR="009265F7" w:rsidRDefault="009265F7" w:rsidP="00611513">
            <w:pPr>
              <w:tabs>
                <w:tab w:val="center" w:pos="141"/>
                <w:tab w:val="center" w:pos="4192"/>
              </w:tabs>
              <w:spacing w:after="0" w:line="259" w:lineRule="auto"/>
              <w:ind w:left="0" w:right="0" w:firstLine="0"/>
              <w:jc w:val="left"/>
              <w:rPr>
                <w:b/>
                <w:sz w:val="21"/>
              </w:rPr>
            </w:pPr>
            <w:r>
              <w:rPr>
                <w:rFonts w:ascii="Calibri" w:eastAsia="Calibri" w:hAnsi="Calibri" w:cs="Calibri"/>
              </w:rPr>
              <w:tab/>
            </w:r>
            <w:r>
              <w:rPr>
                <w:b/>
                <w:sz w:val="21"/>
              </w:rPr>
              <w:t>XV</w:t>
            </w:r>
            <w:r w:rsidR="00DE7859">
              <w:rPr>
                <w:b/>
                <w:sz w:val="21"/>
              </w:rPr>
              <w:t xml:space="preserve">. </w:t>
            </w:r>
            <w:r>
              <w:rPr>
                <w:b/>
                <w:sz w:val="21"/>
              </w:rPr>
              <w:t xml:space="preserve">CONSIDERACIONES GENERALES A LOS PRODUCTOS </w:t>
            </w:r>
            <w:r>
              <w:rPr>
                <w:sz w:val="21"/>
              </w:rPr>
              <w:t>(obligatorio)</w:t>
            </w:r>
            <w:r>
              <w:rPr>
                <w:b/>
                <w:sz w:val="21"/>
              </w:rPr>
              <w:t xml:space="preserve"> </w:t>
            </w:r>
          </w:p>
          <w:p w14:paraId="1106CC14" w14:textId="5C4A846B" w:rsidR="00DE7859" w:rsidRDefault="00EF4FD9" w:rsidP="00EF4FD9">
            <w:pPr>
              <w:tabs>
                <w:tab w:val="center" w:pos="141"/>
                <w:tab w:val="center" w:pos="4192"/>
              </w:tabs>
              <w:spacing w:after="0" w:line="259" w:lineRule="auto"/>
              <w:ind w:left="0" w:right="0" w:firstLine="0"/>
            </w:pPr>
            <w:r>
              <w:rPr>
                <w:sz w:val="21"/>
              </w:rPr>
              <w:t>Los derechos intelectuales de los productos y documentos elaborados por el contratista que resulte seleccionado son propiedad de la Unidad Ejecutora Salud San Ignacio, así como toda aquella información interna de la institución a la que tenga acceso para la ejecución del servicio.</w:t>
            </w:r>
          </w:p>
        </w:tc>
      </w:tr>
      <w:tr w:rsidR="009265F7" w14:paraId="43E3CEDD" w14:textId="77777777" w:rsidTr="00611513">
        <w:trPr>
          <w:trHeight w:val="588"/>
        </w:trPr>
        <w:tc>
          <w:tcPr>
            <w:tcW w:w="8790" w:type="dxa"/>
            <w:tcBorders>
              <w:top w:val="single" w:sz="4" w:space="0" w:color="000000"/>
              <w:left w:val="single" w:sz="4" w:space="0" w:color="000000"/>
              <w:bottom w:val="single" w:sz="4" w:space="0" w:color="000000"/>
              <w:right w:val="single" w:sz="4" w:space="0" w:color="000000"/>
            </w:tcBorders>
            <w:vAlign w:val="center"/>
          </w:tcPr>
          <w:p w14:paraId="63F833B0" w14:textId="01714F41" w:rsidR="009265F7" w:rsidRDefault="009265F7" w:rsidP="00611513">
            <w:pPr>
              <w:tabs>
                <w:tab w:val="center" w:pos="171"/>
                <w:tab w:val="center" w:pos="3458"/>
              </w:tabs>
              <w:spacing w:after="0" w:line="259" w:lineRule="auto"/>
              <w:ind w:left="0" w:right="0" w:firstLine="0"/>
              <w:jc w:val="left"/>
            </w:pPr>
            <w:r>
              <w:rPr>
                <w:rFonts w:ascii="Calibri" w:eastAsia="Calibri" w:hAnsi="Calibri" w:cs="Calibri"/>
              </w:rPr>
              <w:lastRenderedPageBreak/>
              <w:tab/>
            </w:r>
            <w:proofErr w:type="gramStart"/>
            <w:r>
              <w:rPr>
                <w:b/>
                <w:sz w:val="21"/>
              </w:rPr>
              <w:t xml:space="preserve">XVI </w:t>
            </w:r>
            <w:r w:rsidR="00DE7859">
              <w:rPr>
                <w:b/>
                <w:sz w:val="21"/>
              </w:rPr>
              <w:t>.</w:t>
            </w:r>
            <w:r>
              <w:rPr>
                <w:b/>
                <w:sz w:val="21"/>
              </w:rPr>
              <w:t>GASTOS</w:t>
            </w:r>
            <w:proofErr w:type="gramEnd"/>
            <w:r>
              <w:rPr>
                <w:b/>
                <w:sz w:val="21"/>
              </w:rPr>
              <w:t xml:space="preserve"> POR DESPLAZAMIENTO </w:t>
            </w:r>
            <w:r>
              <w:rPr>
                <w:sz w:val="21"/>
              </w:rPr>
              <w:t>(</w:t>
            </w:r>
            <w:r w:rsidR="00B27C26">
              <w:rPr>
                <w:sz w:val="21"/>
              </w:rPr>
              <w:t>No corresponde)</w:t>
            </w:r>
            <w:r>
              <w:rPr>
                <w:b/>
                <w:sz w:val="21"/>
              </w:rPr>
              <w:t xml:space="preserve"> </w:t>
            </w:r>
          </w:p>
        </w:tc>
      </w:tr>
      <w:tr w:rsidR="009265F7" w14:paraId="7852A8B7" w14:textId="77777777" w:rsidTr="00611513">
        <w:trPr>
          <w:trHeight w:val="535"/>
        </w:trPr>
        <w:tc>
          <w:tcPr>
            <w:tcW w:w="8790" w:type="dxa"/>
            <w:tcBorders>
              <w:top w:val="single" w:sz="4" w:space="0" w:color="000000"/>
              <w:left w:val="single" w:sz="4" w:space="0" w:color="000000"/>
              <w:bottom w:val="single" w:sz="4" w:space="0" w:color="000000"/>
              <w:right w:val="single" w:sz="4" w:space="0" w:color="000000"/>
            </w:tcBorders>
            <w:vAlign w:val="center"/>
          </w:tcPr>
          <w:p w14:paraId="3222B3A6" w14:textId="713D7093" w:rsidR="009265F7" w:rsidRDefault="009265F7" w:rsidP="00611513">
            <w:pPr>
              <w:tabs>
                <w:tab w:val="center" w:pos="199"/>
                <w:tab w:val="center" w:pos="2213"/>
              </w:tabs>
              <w:spacing w:after="0" w:line="259" w:lineRule="auto"/>
              <w:ind w:left="0" w:right="0" w:firstLine="0"/>
              <w:jc w:val="left"/>
            </w:pPr>
            <w:r>
              <w:rPr>
                <w:rFonts w:ascii="Calibri" w:eastAsia="Calibri" w:hAnsi="Calibri" w:cs="Calibri"/>
              </w:rPr>
              <w:tab/>
            </w:r>
            <w:proofErr w:type="gramStart"/>
            <w:r>
              <w:rPr>
                <w:b/>
                <w:sz w:val="21"/>
              </w:rPr>
              <w:t xml:space="preserve">XVII </w:t>
            </w:r>
            <w:r w:rsidR="00DE7859">
              <w:rPr>
                <w:b/>
                <w:sz w:val="21"/>
              </w:rPr>
              <w:t>.</w:t>
            </w:r>
            <w:r>
              <w:rPr>
                <w:b/>
                <w:sz w:val="21"/>
              </w:rPr>
              <w:t>PENALIDADES</w:t>
            </w:r>
            <w:proofErr w:type="gramEnd"/>
            <w:r>
              <w:rPr>
                <w:b/>
                <w:sz w:val="21"/>
              </w:rPr>
              <w:t xml:space="preserve"> </w:t>
            </w:r>
            <w:r>
              <w:rPr>
                <w:sz w:val="21"/>
              </w:rPr>
              <w:t>(Obligatorio)</w:t>
            </w:r>
            <w:r>
              <w:rPr>
                <w:b/>
                <w:sz w:val="21"/>
              </w:rPr>
              <w:t xml:space="preserve"> </w:t>
            </w:r>
          </w:p>
        </w:tc>
      </w:tr>
      <w:tr w:rsidR="009265F7" w14:paraId="057FA35D" w14:textId="77777777" w:rsidTr="00EF4FD9">
        <w:trPr>
          <w:trHeight w:val="4807"/>
        </w:trPr>
        <w:tc>
          <w:tcPr>
            <w:tcW w:w="8790" w:type="dxa"/>
            <w:tcBorders>
              <w:top w:val="single" w:sz="4" w:space="0" w:color="000000"/>
              <w:left w:val="single" w:sz="4" w:space="0" w:color="000000"/>
              <w:bottom w:val="single" w:sz="4" w:space="0" w:color="000000"/>
              <w:right w:val="single" w:sz="4" w:space="0" w:color="000000"/>
            </w:tcBorders>
            <w:vAlign w:val="center"/>
          </w:tcPr>
          <w:p w14:paraId="161F6447" w14:textId="77777777" w:rsidR="009265F7" w:rsidRDefault="009265F7" w:rsidP="00611513">
            <w:pPr>
              <w:spacing w:after="0" w:line="258" w:lineRule="auto"/>
              <w:ind w:left="0" w:right="64" w:firstLine="0"/>
            </w:pPr>
            <w:r>
              <w:rPr>
                <w:sz w:val="21"/>
              </w:rPr>
              <w:t xml:space="preserve">Penalidad por Mora en la ejecución de la prestación: En caso de retraso injustificado del contratista en la ejecución de las prestaciones objeto del contrato, la Entidad le aplica automáticamente una penalidad por mora por cada día de atraso.  </w:t>
            </w:r>
          </w:p>
          <w:p w14:paraId="4D56AB91" w14:textId="77777777" w:rsidR="009265F7" w:rsidRDefault="009265F7" w:rsidP="00611513">
            <w:pPr>
              <w:spacing w:after="0" w:line="259" w:lineRule="auto"/>
              <w:ind w:left="0" w:right="0" w:firstLine="0"/>
              <w:jc w:val="left"/>
            </w:pPr>
            <w:r>
              <w:rPr>
                <w:sz w:val="21"/>
              </w:rPr>
              <w:t xml:space="preserve"> </w:t>
            </w:r>
          </w:p>
          <w:p w14:paraId="1100C739" w14:textId="77777777" w:rsidR="009265F7" w:rsidRDefault="009265F7" w:rsidP="00611513">
            <w:pPr>
              <w:spacing w:after="0" w:line="240" w:lineRule="auto"/>
              <w:ind w:left="0" w:right="0" w:firstLine="0"/>
              <w:jc w:val="left"/>
            </w:pPr>
            <w:r>
              <w:rPr>
                <w:sz w:val="21"/>
              </w:rPr>
              <w:t xml:space="preserve">En todos los casos, la penalidad se aplica automáticamente y se calcula de acuerdo con la siguiente fórmula: </w:t>
            </w:r>
          </w:p>
          <w:p w14:paraId="1283E198" w14:textId="77777777" w:rsidR="00EF4FD9" w:rsidRDefault="009265F7" w:rsidP="00EF4FD9">
            <w:pPr>
              <w:spacing w:after="0" w:line="259" w:lineRule="auto"/>
              <w:ind w:left="0" w:right="0" w:firstLine="0"/>
              <w:jc w:val="left"/>
              <w:rPr>
                <w:sz w:val="21"/>
              </w:rPr>
            </w:pPr>
            <w:r>
              <w:rPr>
                <w:sz w:val="21"/>
              </w:rPr>
              <w:t xml:space="preserve"> </w:t>
            </w:r>
            <w:r w:rsidR="00EF4FD9">
              <w:rPr>
                <w:sz w:val="21"/>
              </w:rPr>
              <w:t xml:space="preserve">                                         </w:t>
            </w:r>
          </w:p>
          <w:p w14:paraId="01BCBCC3" w14:textId="7CF85DE3" w:rsidR="009265F7" w:rsidRDefault="00EF4FD9" w:rsidP="00EF4FD9">
            <w:pPr>
              <w:spacing w:after="0" w:line="259" w:lineRule="auto"/>
              <w:ind w:left="0" w:right="0" w:firstLine="0"/>
              <w:jc w:val="left"/>
            </w:pPr>
            <w:r>
              <w:rPr>
                <w:sz w:val="21"/>
              </w:rPr>
              <w:t xml:space="preserve">                                            </w:t>
            </w:r>
            <w:r w:rsidR="009265F7">
              <w:rPr>
                <w:b/>
                <w:sz w:val="21"/>
              </w:rPr>
              <w:t>Penalidad diaria</w:t>
            </w:r>
            <w:r w:rsidR="009265F7">
              <w:rPr>
                <w:sz w:val="21"/>
              </w:rPr>
              <w:t xml:space="preserve"> = </w:t>
            </w:r>
            <w:r w:rsidR="009265F7">
              <w:rPr>
                <w:sz w:val="21"/>
                <w:u w:val="single" w:color="000000"/>
              </w:rPr>
              <w:t>0.10 x Monto</w:t>
            </w:r>
            <w:r w:rsidR="009265F7">
              <w:rPr>
                <w:b/>
                <w:sz w:val="21"/>
              </w:rPr>
              <w:t xml:space="preserve"> </w:t>
            </w:r>
          </w:p>
          <w:p w14:paraId="40A24282" w14:textId="77777777" w:rsidR="009265F7" w:rsidRDefault="009265F7" w:rsidP="00611513">
            <w:pPr>
              <w:spacing w:after="0" w:line="259" w:lineRule="auto"/>
              <w:ind w:left="1810" w:right="0" w:firstLine="0"/>
              <w:jc w:val="left"/>
            </w:pPr>
            <w:r>
              <w:rPr>
                <w:sz w:val="21"/>
              </w:rPr>
              <w:t xml:space="preserve">                                               F x Plazo </w:t>
            </w:r>
          </w:p>
          <w:p w14:paraId="079DE99C" w14:textId="01FFF14B" w:rsidR="009265F7" w:rsidRDefault="009265F7" w:rsidP="00EF4FD9">
            <w:pPr>
              <w:spacing w:after="17" w:line="259" w:lineRule="auto"/>
              <w:ind w:left="0" w:right="0" w:firstLine="0"/>
              <w:jc w:val="left"/>
            </w:pPr>
            <w:r>
              <w:rPr>
                <w:sz w:val="21"/>
              </w:rPr>
              <w:t xml:space="preserve"> Donde F tiene los siguientes valores: </w:t>
            </w:r>
          </w:p>
          <w:p w14:paraId="37F04672" w14:textId="1B2F7B92" w:rsidR="009265F7" w:rsidRDefault="009265F7" w:rsidP="00EF4FD9">
            <w:pPr>
              <w:spacing w:after="17" w:line="259" w:lineRule="auto"/>
              <w:ind w:left="0" w:right="0" w:firstLine="0"/>
              <w:jc w:val="left"/>
            </w:pPr>
            <w:r>
              <w:rPr>
                <w:sz w:val="21"/>
              </w:rPr>
              <w:t xml:space="preserve"> </w:t>
            </w:r>
            <w:r>
              <w:rPr>
                <w:b/>
                <w:sz w:val="21"/>
              </w:rPr>
              <w:t>Para servicios</w:t>
            </w:r>
            <w:r>
              <w:rPr>
                <w:sz w:val="21"/>
              </w:rPr>
              <w:t xml:space="preserve">: F = 0.40 </w:t>
            </w:r>
          </w:p>
          <w:p w14:paraId="17CB4D85" w14:textId="77777777" w:rsidR="009265F7" w:rsidRDefault="009265F7" w:rsidP="00611513">
            <w:pPr>
              <w:spacing w:after="0" w:line="259" w:lineRule="auto"/>
              <w:ind w:left="0" w:right="0" w:firstLine="0"/>
              <w:jc w:val="left"/>
            </w:pPr>
            <w:r>
              <w:rPr>
                <w:sz w:val="21"/>
              </w:rPr>
              <w:t xml:space="preserve"> </w:t>
            </w:r>
          </w:p>
          <w:p w14:paraId="6D69B371" w14:textId="77777777" w:rsidR="009265F7" w:rsidRPr="00EF4FD9" w:rsidRDefault="009265F7" w:rsidP="00EF4FD9">
            <w:pPr>
              <w:pStyle w:val="Prrafodelista"/>
              <w:numPr>
                <w:ilvl w:val="0"/>
                <w:numId w:val="11"/>
              </w:numPr>
              <w:spacing w:after="0" w:line="276" w:lineRule="auto"/>
              <w:ind w:left="142" w:right="0" w:hanging="142"/>
            </w:pPr>
            <w:r w:rsidRPr="00EF4FD9">
              <w:rPr>
                <w:sz w:val="21"/>
              </w:rPr>
              <w:t xml:space="preserve">Tanto el monto como el plazo se refieren, según corresponda, a la ejecución total del servicio o a la obligación parcial, de ser el caso, que fuera materia de retraso. </w:t>
            </w:r>
          </w:p>
          <w:p w14:paraId="61FA0B5D" w14:textId="77777777" w:rsidR="009265F7" w:rsidRPr="00EF4FD9" w:rsidRDefault="009265F7" w:rsidP="00EF4FD9">
            <w:pPr>
              <w:pStyle w:val="Prrafodelista"/>
              <w:numPr>
                <w:ilvl w:val="0"/>
                <w:numId w:val="11"/>
              </w:numPr>
              <w:spacing w:after="0" w:line="276" w:lineRule="auto"/>
              <w:ind w:left="142" w:right="0" w:hanging="142"/>
            </w:pPr>
            <w:r w:rsidRPr="00EF4FD9">
              <w:rPr>
                <w:sz w:val="21"/>
              </w:rPr>
              <w:t xml:space="preserve">Se considera justificado el retraso, cuando el contratista acredite, de modo objetivamente sustentado, que el mayor tiempo transcurrido no le resulta imputable. </w:t>
            </w:r>
          </w:p>
          <w:p w14:paraId="2AAE8DB8" w14:textId="77777777" w:rsidR="009265F7" w:rsidRPr="00EF4FD9" w:rsidRDefault="009265F7" w:rsidP="00EF4FD9">
            <w:pPr>
              <w:pStyle w:val="Prrafodelista"/>
              <w:numPr>
                <w:ilvl w:val="0"/>
                <w:numId w:val="11"/>
              </w:numPr>
              <w:spacing w:after="0" w:line="259" w:lineRule="auto"/>
              <w:ind w:left="142" w:right="0" w:hanging="142"/>
            </w:pPr>
            <w:r w:rsidRPr="00EF4FD9">
              <w:rPr>
                <w:sz w:val="21"/>
              </w:rPr>
              <w:t xml:space="preserve">Esta calificación del retraso como justificado no da lugar al pago de gastos generales de ningún tipo. </w:t>
            </w:r>
          </w:p>
        </w:tc>
      </w:tr>
      <w:tr w:rsidR="009265F7" w14:paraId="126A03AB" w14:textId="77777777" w:rsidTr="00611513">
        <w:trPr>
          <w:trHeight w:val="535"/>
        </w:trPr>
        <w:tc>
          <w:tcPr>
            <w:tcW w:w="8790" w:type="dxa"/>
            <w:tcBorders>
              <w:top w:val="single" w:sz="4" w:space="0" w:color="000000"/>
              <w:left w:val="single" w:sz="4" w:space="0" w:color="000000"/>
              <w:bottom w:val="single" w:sz="4" w:space="0" w:color="000000"/>
              <w:right w:val="single" w:sz="4" w:space="0" w:color="000000"/>
            </w:tcBorders>
            <w:vAlign w:val="center"/>
          </w:tcPr>
          <w:p w14:paraId="0CAAE042" w14:textId="294BA64C" w:rsidR="009265F7" w:rsidRDefault="009265F7" w:rsidP="00611513">
            <w:pPr>
              <w:tabs>
                <w:tab w:val="center" w:pos="228"/>
                <w:tab w:val="center" w:pos="2907"/>
              </w:tabs>
              <w:spacing w:after="0" w:line="259" w:lineRule="auto"/>
              <w:ind w:left="0" w:right="0" w:firstLine="0"/>
              <w:jc w:val="left"/>
            </w:pPr>
            <w:r>
              <w:rPr>
                <w:rFonts w:ascii="Calibri" w:eastAsia="Calibri" w:hAnsi="Calibri" w:cs="Calibri"/>
              </w:rPr>
              <w:tab/>
            </w:r>
            <w:proofErr w:type="gramStart"/>
            <w:r>
              <w:rPr>
                <w:b/>
                <w:sz w:val="21"/>
              </w:rPr>
              <w:t xml:space="preserve">XVIII </w:t>
            </w:r>
            <w:r w:rsidR="00DE7859">
              <w:rPr>
                <w:b/>
                <w:sz w:val="21"/>
              </w:rPr>
              <w:t>.</w:t>
            </w:r>
            <w:r>
              <w:rPr>
                <w:b/>
                <w:sz w:val="21"/>
              </w:rPr>
              <w:t>OTRAS</w:t>
            </w:r>
            <w:proofErr w:type="gramEnd"/>
            <w:r>
              <w:rPr>
                <w:b/>
                <w:sz w:val="21"/>
              </w:rPr>
              <w:t xml:space="preserve"> PENALIDADES</w:t>
            </w:r>
            <w:r w:rsidR="00EF4FD9">
              <w:rPr>
                <w:b/>
                <w:sz w:val="21"/>
              </w:rPr>
              <w:t>: no corresponde</w:t>
            </w:r>
          </w:p>
        </w:tc>
      </w:tr>
      <w:tr w:rsidR="009265F7" w14:paraId="0C50218D" w14:textId="77777777" w:rsidTr="00611513">
        <w:trPr>
          <w:trHeight w:val="535"/>
        </w:trPr>
        <w:tc>
          <w:tcPr>
            <w:tcW w:w="8790" w:type="dxa"/>
            <w:tcBorders>
              <w:top w:val="single" w:sz="4" w:space="0" w:color="000000"/>
              <w:left w:val="single" w:sz="4" w:space="0" w:color="000000"/>
              <w:bottom w:val="single" w:sz="4" w:space="0" w:color="000000"/>
              <w:right w:val="single" w:sz="4" w:space="0" w:color="000000"/>
            </w:tcBorders>
            <w:vAlign w:val="center"/>
          </w:tcPr>
          <w:p w14:paraId="79C4C1EA" w14:textId="45845D66" w:rsidR="009265F7" w:rsidRDefault="009265F7" w:rsidP="00611513">
            <w:pPr>
              <w:tabs>
                <w:tab w:val="center" w:pos="170"/>
                <w:tab w:val="center" w:pos="2969"/>
              </w:tabs>
              <w:spacing w:after="0" w:line="259" w:lineRule="auto"/>
              <w:ind w:left="0" w:right="0" w:firstLine="0"/>
              <w:jc w:val="left"/>
            </w:pPr>
            <w:r>
              <w:rPr>
                <w:rFonts w:ascii="Calibri" w:eastAsia="Calibri" w:hAnsi="Calibri" w:cs="Calibri"/>
              </w:rPr>
              <w:tab/>
            </w:r>
            <w:proofErr w:type="gramStart"/>
            <w:r>
              <w:rPr>
                <w:b/>
                <w:sz w:val="21"/>
              </w:rPr>
              <w:t xml:space="preserve">XIX </w:t>
            </w:r>
            <w:r w:rsidR="00DE7859">
              <w:rPr>
                <w:b/>
                <w:sz w:val="21"/>
              </w:rPr>
              <w:t>.</w:t>
            </w:r>
            <w:r>
              <w:rPr>
                <w:b/>
                <w:sz w:val="21"/>
              </w:rPr>
              <w:t>RESOLUCIÓN</w:t>
            </w:r>
            <w:proofErr w:type="gramEnd"/>
            <w:r>
              <w:rPr>
                <w:b/>
                <w:sz w:val="21"/>
              </w:rPr>
              <w:t xml:space="preserve"> CONTRACTUAL</w:t>
            </w:r>
            <w:r w:rsidR="00EF4FD9">
              <w:rPr>
                <w:b/>
                <w:sz w:val="21"/>
              </w:rPr>
              <w:t>:</w:t>
            </w:r>
          </w:p>
        </w:tc>
      </w:tr>
      <w:tr w:rsidR="00EF4FD9" w14:paraId="6EBA8B7D" w14:textId="77777777" w:rsidTr="00611513">
        <w:trPr>
          <w:trHeight w:val="535"/>
        </w:trPr>
        <w:tc>
          <w:tcPr>
            <w:tcW w:w="8790" w:type="dxa"/>
            <w:tcBorders>
              <w:top w:val="single" w:sz="4" w:space="0" w:color="000000"/>
              <w:left w:val="single" w:sz="4" w:space="0" w:color="000000"/>
              <w:bottom w:val="single" w:sz="4" w:space="0" w:color="000000"/>
              <w:right w:val="single" w:sz="4" w:space="0" w:color="000000"/>
            </w:tcBorders>
            <w:vAlign w:val="center"/>
          </w:tcPr>
          <w:p w14:paraId="4935AAD8" w14:textId="77777777" w:rsidR="00EF4FD9" w:rsidRDefault="00EF4FD9" w:rsidP="00EF4FD9">
            <w:pPr>
              <w:spacing w:after="14" w:line="259" w:lineRule="auto"/>
              <w:ind w:left="0" w:right="0" w:firstLine="0"/>
              <w:jc w:val="left"/>
            </w:pPr>
            <w:r>
              <w:rPr>
                <w:sz w:val="21"/>
              </w:rPr>
              <w:t xml:space="preserve"> </w:t>
            </w:r>
          </w:p>
          <w:p w14:paraId="2AE80240" w14:textId="77777777" w:rsidR="00EF4FD9" w:rsidRDefault="00EF4FD9" w:rsidP="00EF4FD9">
            <w:pPr>
              <w:numPr>
                <w:ilvl w:val="0"/>
                <w:numId w:val="3"/>
              </w:numPr>
              <w:spacing w:after="0" w:line="276" w:lineRule="auto"/>
              <w:ind w:left="284" w:right="0" w:hanging="284"/>
              <w:jc w:val="left"/>
            </w:pPr>
            <w:r>
              <w:rPr>
                <w:sz w:val="21"/>
              </w:rPr>
              <w:t xml:space="preserve">Por acumulación del monto máximo de la penalidad por mora o por el monto máximo para otras penalidades, en la ejecución de la prestación a su cargo. </w:t>
            </w:r>
          </w:p>
          <w:p w14:paraId="21AB2CAA" w14:textId="77777777" w:rsidR="00EF4FD9" w:rsidRDefault="00EF4FD9" w:rsidP="00EF4FD9">
            <w:pPr>
              <w:spacing w:after="13" w:line="259" w:lineRule="auto"/>
              <w:ind w:left="284" w:right="0" w:hanging="284"/>
              <w:jc w:val="left"/>
            </w:pPr>
            <w:r>
              <w:rPr>
                <w:sz w:val="21"/>
              </w:rPr>
              <w:t xml:space="preserve"> </w:t>
            </w:r>
          </w:p>
          <w:p w14:paraId="3EDD4050" w14:textId="77777777" w:rsidR="00EF4FD9" w:rsidRDefault="00EF4FD9" w:rsidP="00EF4FD9">
            <w:pPr>
              <w:numPr>
                <w:ilvl w:val="0"/>
                <w:numId w:val="3"/>
              </w:numPr>
              <w:spacing w:after="0" w:line="259" w:lineRule="auto"/>
              <w:ind w:left="284" w:right="0" w:hanging="284"/>
              <w:jc w:val="left"/>
            </w:pPr>
            <w:r>
              <w:rPr>
                <w:sz w:val="21"/>
              </w:rPr>
              <w:t xml:space="preserve">Caso fortuito o fuerza mayor que imposibilite la continuación del contrato. </w:t>
            </w:r>
          </w:p>
          <w:p w14:paraId="48F90CA3" w14:textId="77777777" w:rsidR="00EF4FD9" w:rsidRDefault="00EF4FD9" w:rsidP="00EF4FD9">
            <w:pPr>
              <w:spacing w:after="14" w:line="259" w:lineRule="auto"/>
              <w:ind w:left="284" w:right="0" w:hanging="284"/>
              <w:jc w:val="left"/>
            </w:pPr>
            <w:r>
              <w:rPr>
                <w:sz w:val="21"/>
              </w:rPr>
              <w:t xml:space="preserve"> </w:t>
            </w:r>
          </w:p>
          <w:p w14:paraId="15669F4F" w14:textId="77777777" w:rsidR="00EF4FD9" w:rsidRDefault="00EF4FD9" w:rsidP="00EF4FD9">
            <w:pPr>
              <w:numPr>
                <w:ilvl w:val="0"/>
                <w:numId w:val="3"/>
              </w:numPr>
              <w:spacing w:after="0" w:line="259" w:lineRule="auto"/>
              <w:ind w:left="284" w:right="0" w:hanging="284"/>
              <w:jc w:val="left"/>
            </w:pPr>
            <w:r>
              <w:rPr>
                <w:sz w:val="21"/>
              </w:rPr>
              <w:t xml:space="preserve">Incumplimiento de obligaciones contractuales, por causa atribuible al contratista. </w:t>
            </w:r>
          </w:p>
          <w:p w14:paraId="1CFA683A" w14:textId="77777777" w:rsidR="00EF4FD9" w:rsidRDefault="00EF4FD9" w:rsidP="00EF4FD9">
            <w:pPr>
              <w:spacing w:after="16" w:line="259" w:lineRule="auto"/>
              <w:ind w:left="284" w:right="0" w:hanging="284"/>
              <w:jc w:val="left"/>
            </w:pPr>
            <w:r>
              <w:rPr>
                <w:sz w:val="21"/>
              </w:rPr>
              <w:t xml:space="preserve"> </w:t>
            </w:r>
          </w:p>
          <w:p w14:paraId="4D7D3A55" w14:textId="77777777" w:rsidR="00EF4FD9" w:rsidRDefault="00EF4FD9" w:rsidP="00EF4FD9">
            <w:pPr>
              <w:numPr>
                <w:ilvl w:val="0"/>
                <w:numId w:val="3"/>
              </w:numPr>
              <w:spacing w:after="0" w:line="256" w:lineRule="auto"/>
              <w:ind w:left="284" w:right="0" w:hanging="284"/>
              <w:jc w:val="left"/>
            </w:pPr>
            <w:r>
              <w:rPr>
                <w:sz w:val="21"/>
              </w:rPr>
              <w:t xml:space="preserve">Hecho sobreviniente al perfeccionamiento del contrato, de supuesto distinto al caso fortuito o fuerza mayor, no imputable a ninguna de las partes, que imposibilite la continuación del contrato. </w:t>
            </w:r>
          </w:p>
          <w:p w14:paraId="5833B0BC" w14:textId="77777777" w:rsidR="00EF4FD9" w:rsidRDefault="00EF4FD9" w:rsidP="00EF4FD9">
            <w:pPr>
              <w:spacing w:after="14" w:line="259" w:lineRule="auto"/>
              <w:ind w:left="284" w:right="0" w:hanging="284"/>
              <w:jc w:val="left"/>
            </w:pPr>
            <w:r>
              <w:rPr>
                <w:sz w:val="21"/>
              </w:rPr>
              <w:t xml:space="preserve"> </w:t>
            </w:r>
          </w:p>
          <w:p w14:paraId="520FFEAD" w14:textId="77777777" w:rsidR="00EF4FD9" w:rsidRDefault="00EF4FD9" w:rsidP="00EF4FD9">
            <w:pPr>
              <w:numPr>
                <w:ilvl w:val="0"/>
                <w:numId w:val="3"/>
              </w:numPr>
              <w:spacing w:after="0" w:line="259" w:lineRule="auto"/>
              <w:ind w:left="284" w:right="0" w:hanging="284"/>
              <w:jc w:val="left"/>
            </w:pPr>
            <w:r>
              <w:rPr>
                <w:sz w:val="21"/>
              </w:rPr>
              <w:t xml:space="preserve">Por incumplimiento de la cláusula anticorrupción y antisoborno. </w:t>
            </w:r>
          </w:p>
          <w:p w14:paraId="4AAA1FA5" w14:textId="77777777" w:rsidR="00EF4FD9" w:rsidRDefault="00EF4FD9" w:rsidP="00EF4FD9">
            <w:pPr>
              <w:spacing w:after="14" w:line="259" w:lineRule="auto"/>
              <w:ind w:left="284" w:right="0" w:hanging="284"/>
              <w:jc w:val="left"/>
            </w:pPr>
            <w:r>
              <w:rPr>
                <w:sz w:val="21"/>
              </w:rPr>
              <w:t xml:space="preserve"> </w:t>
            </w:r>
          </w:p>
          <w:p w14:paraId="7B8CCCE3" w14:textId="77777777" w:rsidR="00EF4FD9" w:rsidRDefault="00EF4FD9" w:rsidP="00EF4FD9">
            <w:pPr>
              <w:numPr>
                <w:ilvl w:val="0"/>
                <w:numId w:val="3"/>
              </w:numPr>
              <w:spacing w:after="0" w:line="275" w:lineRule="auto"/>
              <w:ind w:left="284" w:right="0" w:hanging="284"/>
              <w:jc w:val="left"/>
            </w:pPr>
            <w:r>
              <w:rPr>
                <w:sz w:val="21"/>
              </w:rPr>
              <w:t xml:space="preserve">Por la presentación de documentación falsa o inexacta durante la ejecución contractual. </w:t>
            </w:r>
          </w:p>
          <w:p w14:paraId="639D1966" w14:textId="77777777" w:rsidR="00EF4FD9" w:rsidRDefault="00EF4FD9" w:rsidP="00EF4FD9">
            <w:pPr>
              <w:spacing w:after="14" w:line="259" w:lineRule="auto"/>
              <w:ind w:left="284" w:right="0" w:hanging="284"/>
              <w:jc w:val="left"/>
            </w:pPr>
            <w:r>
              <w:rPr>
                <w:sz w:val="21"/>
              </w:rPr>
              <w:t xml:space="preserve"> </w:t>
            </w:r>
          </w:p>
          <w:p w14:paraId="1CE43E7D" w14:textId="77777777" w:rsidR="00EF4FD9" w:rsidRDefault="00EF4FD9" w:rsidP="00EF4FD9">
            <w:pPr>
              <w:numPr>
                <w:ilvl w:val="0"/>
                <w:numId w:val="3"/>
              </w:numPr>
              <w:spacing w:after="0" w:line="251" w:lineRule="auto"/>
              <w:ind w:left="284" w:right="0" w:hanging="284"/>
              <w:jc w:val="left"/>
            </w:pPr>
            <w:r>
              <w:rPr>
                <w:sz w:val="21"/>
              </w:rPr>
              <w:t xml:space="preserve">Por la presentación con información inexacta o falsa de la Declaración Jurada de Prohibiciones e Incompatibilidades a que se hace referencia en la Ley de prevención y mitigación del conflicto de intereses en el acceso y salida de personal del servicio público. </w:t>
            </w:r>
          </w:p>
          <w:p w14:paraId="7B3E127B" w14:textId="77777777" w:rsidR="00EF4FD9" w:rsidRDefault="00EF4FD9" w:rsidP="00EF4FD9">
            <w:pPr>
              <w:spacing w:after="0" w:line="259" w:lineRule="auto"/>
              <w:ind w:left="284" w:right="0" w:hanging="284"/>
              <w:jc w:val="left"/>
            </w:pPr>
            <w:r>
              <w:rPr>
                <w:sz w:val="21"/>
              </w:rPr>
              <w:t xml:space="preserve"> </w:t>
            </w:r>
          </w:p>
          <w:p w14:paraId="7923D54B" w14:textId="1757E70E" w:rsidR="00EF4FD9" w:rsidRDefault="00EF4FD9" w:rsidP="00EF4FD9">
            <w:pPr>
              <w:spacing w:after="0" w:line="259" w:lineRule="auto"/>
              <w:ind w:left="284" w:right="0" w:hanging="284"/>
              <w:jc w:val="left"/>
            </w:pPr>
            <w:r>
              <w:rPr>
                <w:sz w:val="21"/>
              </w:rPr>
              <w:t xml:space="preserve">Asimismo, puede resolverse de forma total o parcial el contrato por mutuo acuerdo entre las partes, previa opinión del área usuaria. </w:t>
            </w:r>
          </w:p>
        </w:tc>
      </w:tr>
      <w:tr w:rsidR="00EF4FD9" w14:paraId="3E625A1E" w14:textId="77777777" w:rsidTr="00611513">
        <w:trPr>
          <w:trHeight w:val="535"/>
        </w:trPr>
        <w:tc>
          <w:tcPr>
            <w:tcW w:w="8790" w:type="dxa"/>
            <w:tcBorders>
              <w:top w:val="single" w:sz="4" w:space="0" w:color="000000"/>
              <w:left w:val="single" w:sz="4" w:space="0" w:color="000000"/>
              <w:bottom w:val="single" w:sz="4" w:space="0" w:color="000000"/>
              <w:right w:val="single" w:sz="4" w:space="0" w:color="000000"/>
            </w:tcBorders>
            <w:vAlign w:val="center"/>
          </w:tcPr>
          <w:p w14:paraId="75F47611" w14:textId="3C04EF47" w:rsidR="00EF4FD9" w:rsidRDefault="00EF4FD9" w:rsidP="00EF4FD9">
            <w:pPr>
              <w:spacing w:after="14" w:line="259" w:lineRule="auto"/>
              <w:ind w:left="0" w:right="0" w:firstLine="0"/>
              <w:jc w:val="left"/>
              <w:rPr>
                <w:sz w:val="21"/>
              </w:rPr>
            </w:pPr>
            <w:proofErr w:type="gramStart"/>
            <w:r>
              <w:rPr>
                <w:b/>
                <w:sz w:val="21"/>
              </w:rPr>
              <w:lastRenderedPageBreak/>
              <w:t>XX .OBLIGACION</w:t>
            </w:r>
            <w:proofErr w:type="gramEnd"/>
            <w:r>
              <w:rPr>
                <w:b/>
                <w:sz w:val="21"/>
              </w:rPr>
              <w:t xml:space="preserve"> ANTICORRUPCION Y ANTISOBORNO</w:t>
            </w:r>
          </w:p>
        </w:tc>
      </w:tr>
      <w:tr w:rsidR="009265F7" w14:paraId="40B31302" w14:textId="77777777" w:rsidTr="00611513">
        <w:trPr>
          <w:trHeight w:val="536"/>
        </w:trPr>
        <w:tc>
          <w:tcPr>
            <w:tcW w:w="8790" w:type="dxa"/>
            <w:tcBorders>
              <w:top w:val="single" w:sz="4" w:space="0" w:color="000000"/>
              <w:left w:val="single" w:sz="4" w:space="0" w:color="000000"/>
              <w:bottom w:val="single" w:sz="4" w:space="0" w:color="000000"/>
              <w:right w:val="single" w:sz="4" w:space="0" w:color="000000"/>
            </w:tcBorders>
            <w:vAlign w:val="center"/>
          </w:tcPr>
          <w:p w14:paraId="301E6210" w14:textId="77777777" w:rsidR="00DE7859" w:rsidRDefault="00DE7859" w:rsidP="00DE7859">
            <w:pPr>
              <w:spacing w:after="0" w:line="248" w:lineRule="auto"/>
              <w:ind w:left="0" w:right="60" w:firstLine="0"/>
            </w:pPr>
            <w:r>
              <w:rPr>
                <w:sz w:val="21"/>
              </w:rPr>
              <w:t xml:space="preserve">A la suscripción del contrato o de la formalización de la Orden respectiva, el Contratista declara y garantiza no haber ofrecido, negociado, prometido o efectuado ningún pago o entrega de cualquier beneficio o incentivo ilegal, de manera directa o indirecta, a los evaluadores del proceso de contratación o cualquier servidor de El Gobierno Regional de Cajamarca.  </w:t>
            </w:r>
          </w:p>
          <w:p w14:paraId="18A4CFB0" w14:textId="77777777" w:rsidR="00DE7859" w:rsidRDefault="00DE7859" w:rsidP="00DE7859">
            <w:pPr>
              <w:spacing w:after="0" w:line="259" w:lineRule="auto"/>
              <w:ind w:left="0" w:right="0" w:firstLine="0"/>
              <w:jc w:val="left"/>
            </w:pPr>
            <w:r>
              <w:rPr>
                <w:sz w:val="21"/>
              </w:rPr>
              <w:t xml:space="preserve"> </w:t>
            </w:r>
          </w:p>
          <w:p w14:paraId="05C05E8B" w14:textId="77777777" w:rsidR="00DE7859" w:rsidRDefault="00DE7859" w:rsidP="00DE7859">
            <w:pPr>
              <w:spacing w:after="0" w:line="242" w:lineRule="auto"/>
              <w:ind w:left="0" w:right="58" w:firstLine="0"/>
            </w:pPr>
            <w:r>
              <w:rPr>
                <w:sz w:val="21"/>
              </w:rPr>
              <w:t xml:space="preserve">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 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 y/o cualquier servidor de la entidad contratante, con la finalidad de obtener alguna ventaja indebida o beneficio ilícito. </w:t>
            </w:r>
          </w:p>
          <w:p w14:paraId="41282B57" w14:textId="77777777" w:rsidR="00DE7859" w:rsidRDefault="00DE7859" w:rsidP="00DE7859">
            <w:pPr>
              <w:spacing w:after="0" w:line="274" w:lineRule="auto"/>
              <w:ind w:left="0" w:right="0" w:firstLine="0"/>
            </w:pPr>
            <w:r>
              <w:rPr>
                <w:sz w:val="21"/>
              </w:rPr>
              <w:t xml:space="preserve">En esa línea, se obliga a adoptar las medidas técnicas, organizativas y/o de personal necesarias para asegurar que no se practiquen los actos previamente señalados. </w:t>
            </w:r>
          </w:p>
          <w:p w14:paraId="3D1387FD" w14:textId="77777777" w:rsidR="00DE7859" w:rsidRDefault="00DE7859" w:rsidP="00DE7859">
            <w:pPr>
              <w:spacing w:after="0" w:line="259" w:lineRule="auto"/>
              <w:ind w:left="0" w:right="0" w:firstLine="0"/>
              <w:jc w:val="left"/>
            </w:pPr>
            <w:r>
              <w:rPr>
                <w:sz w:val="21"/>
              </w:rPr>
              <w:t xml:space="preserve"> </w:t>
            </w:r>
          </w:p>
          <w:p w14:paraId="3154D784" w14:textId="77777777" w:rsidR="00DE7859" w:rsidRDefault="00DE7859" w:rsidP="00DE7859">
            <w:pPr>
              <w:spacing w:after="0" w:line="251" w:lineRule="auto"/>
              <w:ind w:left="0" w:right="59" w:firstLine="0"/>
            </w:pPr>
            <w:r>
              <w:rPr>
                <w:sz w:val="21"/>
              </w:rPr>
              <w:t xml:space="preserve">Adicionalmente, el Contratista se compromete a denunciar oportunamente ante las autoridades competentes los actos de corrupción o de inconducta funcional de los cuales tuviera conocimiento durante la ejecución del contrato con El Gobierno Regional de Cajamarca. </w:t>
            </w:r>
          </w:p>
          <w:p w14:paraId="1EDCBE4B" w14:textId="77777777" w:rsidR="00DE7859" w:rsidRDefault="00DE7859" w:rsidP="00DE7859">
            <w:pPr>
              <w:spacing w:after="0" w:line="259" w:lineRule="auto"/>
              <w:ind w:left="0" w:right="0" w:firstLine="0"/>
              <w:jc w:val="left"/>
            </w:pPr>
            <w:r>
              <w:rPr>
                <w:sz w:val="21"/>
              </w:rPr>
              <w:t xml:space="preserve"> </w:t>
            </w:r>
          </w:p>
          <w:p w14:paraId="0C78FFD8" w14:textId="4712BC27" w:rsidR="00DE7859" w:rsidRDefault="00DE7859" w:rsidP="00DE7859">
            <w:pPr>
              <w:tabs>
                <w:tab w:val="center" w:pos="141"/>
                <w:tab w:val="center" w:pos="4028"/>
              </w:tabs>
              <w:spacing w:after="0" w:line="259" w:lineRule="auto"/>
              <w:ind w:left="0" w:right="0" w:firstLine="0"/>
              <w:rPr>
                <w:sz w:val="21"/>
              </w:rPr>
            </w:pPr>
            <w:r>
              <w:rPr>
                <w:sz w:val="21"/>
              </w:rPr>
              <w:t xml:space="preserve">Finalmente, el incumplimiento de las obligaciones establecidas en este acápite, durante la ejecución contractual, otorga a la entidad contratante el derecho de resolver total o parcialmente el contrato. El Contratista declara conocer los principios, deberes y prohibiciones establecidas en la Ley </w:t>
            </w:r>
            <w:proofErr w:type="spellStart"/>
            <w:r>
              <w:rPr>
                <w:sz w:val="21"/>
              </w:rPr>
              <w:t>Nº</w:t>
            </w:r>
            <w:proofErr w:type="spellEnd"/>
            <w:r>
              <w:rPr>
                <w:sz w:val="21"/>
              </w:rPr>
              <w:t xml:space="preserve"> 27815, Ley del Código de Ética de la </w:t>
            </w:r>
            <w:proofErr w:type="gramStart"/>
            <w:r>
              <w:rPr>
                <w:sz w:val="21"/>
              </w:rPr>
              <w:t>Función  Pública</w:t>
            </w:r>
            <w:proofErr w:type="gramEnd"/>
            <w:r>
              <w:rPr>
                <w:sz w:val="21"/>
              </w:rPr>
              <w:t xml:space="preserve"> y otras normas vinculadas a la materia; por lo que su conducta se encuentra acorde a las disposiciones de dicha Ley y normas conexas. En ese sentido, declara someterse a las consecuencias que se deriven de la realización de acciones u omisiones que la vulneren o transgredan.</w:t>
            </w:r>
          </w:p>
          <w:p w14:paraId="563B6C35" w14:textId="2EBCDAA0" w:rsidR="00DE7859" w:rsidRDefault="00DE7859" w:rsidP="00DE7859">
            <w:pPr>
              <w:tabs>
                <w:tab w:val="center" w:pos="141"/>
                <w:tab w:val="center" w:pos="4028"/>
              </w:tabs>
              <w:spacing w:after="0" w:line="259" w:lineRule="auto"/>
              <w:ind w:left="0" w:right="0" w:firstLine="0"/>
              <w:jc w:val="left"/>
            </w:pPr>
          </w:p>
        </w:tc>
      </w:tr>
      <w:tr w:rsidR="009265F7" w14:paraId="69317094" w14:textId="77777777" w:rsidTr="00611513">
        <w:trPr>
          <w:trHeight w:val="538"/>
        </w:trPr>
        <w:tc>
          <w:tcPr>
            <w:tcW w:w="8790" w:type="dxa"/>
            <w:tcBorders>
              <w:top w:val="single" w:sz="4" w:space="0" w:color="000000"/>
              <w:left w:val="single" w:sz="4" w:space="0" w:color="000000"/>
              <w:bottom w:val="single" w:sz="4" w:space="0" w:color="000000"/>
              <w:right w:val="single" w:sz="4" w:space="0" w:color="000000"/>
            </w:tcBorders>
            <w:vAlign w:val="center"/>
          </w:tcPr>
          <w:p w14:paraId="5FB977AF" w14:textId="0218A4DA" w:rsidR="009265F7" w:rsidRDefault="009265F7" w:rsidP="00611513">
            <w:pPr>
              <w:tabs>
                <w:tab w:val="center" w:pos="3135"/>
              </w:tabs>
              <w:spacing w:after="0" w:line="259" w:lineRule="auto"/>
              <w:ind w:left="0" w:right="0" w:firstLine="0"/>
              <w:jc w:val="left"/>
            </w:pPr>
            <w:proofErr w:type="gramStart"/>
            <w:r>
              <w:rPr>
                <w:b/>
                <w:sz w:val="21"/>
              </w:rPr>
              <w:t xml:space="preserve">XXI </w:t>
            </w:r>
            <w:r w:rsidR="00DE7859">
              <w:rPr>
                <w:b/>
                <w:sz w:val="21"/>
              </w:rPr>
              <w:t>.</w:t>
            </w:r>
            <w:r>
              <w:rPr>
                <w:b/>
                <w:sz w:val="21"/>
              </w:rPr>
              <w:t>SOLUCION</w:t>
            </w:r>
            <w:proofErr w:type="gramEnd"/>
            <w:r>
              <w:rPr>
                <w:b/>
                <w:sz w:val="21"/>
              </w:rPr>
              <w:t xml:space="preserve"> DE CONTROVERSIAS </w:t>
            </w:r>
          </w:p>
        </w:tc>
      </w:tr>
      <w:tr w:rsidR="009265F7" w14:paraId="54F1FE3E" w14:textId="77777777" w:rsidTr="00611513">
        <w:trPr>
          <w:trHeight w:val="775"/>
        </w:trPr>
        <w:tc>
          <w:tcPr>
            <w:tcW w:w="8790" w:type="dxa"/>
            <w:tcBorders>
              <w:top w:val="single" w:sz="4" w:space="0" w:color="000000"/>
              <w:left w:val="single" w:sz="4" w:space="0" w:color="000000"/>
              <w:bottom w:val="single" w:sz="4" w:space="0" w:color="000000"/>
              <w:right w:val="single" w:sz="4" w:space="0" w:color="000000"/>
            </w:tcBorders>
            <w:vAlign w:val="center"/>
          </w:tcPr>
          <w:p w14:paraId="28B8CF35" w14:textId="0D2E0AE9" w:rsidR="009265F7" w:rsidRDefault="009265F7" w:rsidP="00611513">
            <w:pPr>
              <w:spacing w:after="0" w:line="259" w:lineRule="auto"/>
              <w:ind w:left="0" w:right="0" w:firstLine="0"/>
            </w:pPr>
            <w:r>
              <w:rPr>
                <w:sz w:val="21"/>
              </w:rPr>
              <w:t>Todos los conflictos que se deriven de la ejecución e interpretación de la presente contratación, son resueltos mediante conciliación</w:t>
            </w:r>
            <w:r w:rsidR="005A16DD">
              <w:rPr>
                <w:sz w:val="21"/>
              </w:rPr>
              <w:t xml:space="preserve">; </w:t>
            </w:r>
            <w:r w:rsidR="005A16DD" w:rsidRPr="00070BCC">
              <w:rPr>
                <w:sz w:val="21"/>
              </w:rPr>
              <w:t>conforme lo dispuesto en el numeral 81.3 del artículo 81 de la Ley Nº32069 Ley General de Contrataciones P</w:t>
            </w:r>
            <w:r w:rsidR="005A16DD">
              <w:rPr>
                <w:sz w:val="21"/>
              </w:rPr>
              <w:t>ú</w:t>
            </w:r>
            <w:r w:rsidR="005A16DD" w:rsidRPr="00070BCC">
              <w:rPr>
                <w:sz w:val="21"/>
              </w:rPr>
              <w:t>blicas</w:t>
            </w:r>
            <w:r w:rsidR="005A16DD">
              <w:rPr>
                <w:sz w:val="21"/>
              </w:rPr>
              <w:t>.</w:t>
            </w:r>
          </w:p>
        </w:tc>
      </w:tr>
      <w:tr w:rsidR="009265F7" w14:paraId="18E19980" w14:textId="77777777" w:rsidTr="00611513">
        <w:trPr>
          <w:trHeight w:val="535"/>
        </w:trPr>
        <w:tc>
          <w:tcPr>
            <w:tcW w:w="8790" w:type="dxa"/>
            <w:tcBorders>
              <w:top w:val="single" w:sz="4" w:space="0" w:color="000000"/>
              <w:left w:val="single" w:sz="4" w:space="0" w:color="000000"/>
              <w:bottom w:val="single" w:sz="4" w:space="0" w:color="000000"/>
              <w:right w:val="single" w:sz="4" w:space="0" w:color="000000"/>
            </w:tcBorders>
            <w:vAlign w:val="center"/>
          </w:tcPr>
          <w:p w14:paraId="62B37021" w14:textId="3CFDDBC0" w:rsidR="009265F7" w:rsidRDefault="009265F7" w:rsidP="00611513">
            <w:pPr>
              <w:tabs>
                <w:tab w:val="center" w:pos="2890"/>
              </w:tabs>
              <w:spacing w:after="0" w:line="259" w:lineRule="auto"/>
              <w:ind w:left="0" w:right="0" w:firstLine="0"/>
              <w:jc w:val="left"/>
            </w:pPr>
            <w:r>
              <w:rPr>
                <w:b/>
                <w:sz w:val="21"/>
              </w:rPr>
              <w:t>XXII</w:t>
            </w:r>
            <w:r w:rsidR="00DE7859">
              <w:rPr>
                <w:b/>
                <w:sz w:val="21"/>
              </w:rPr>
              <w:t xml:space="preserve">. </w:t>
            </w:r>
            <w:r>
              <w:rPr>
                <w:b/>
                <w:sz w:val="21"/>
              </w:rPr>
              <w:t>GESTIÓN DE RIESGOS</w:t>
            </w:r>
            <w:r w:rsidR="00EF4FD9">
              <w:rPr>
                <w:b/>
                <w:sz w:val="21"/>
              </w:rPr>
              <w:t>:</w:t>
            </w:r>
            <w:r>
              <w:rPr>
                <w:b/>
                <w:sz w:val="21"/>
              </w:rPr>
              <w:t xml:space="preserve"> </w:t>
            </w:r>
            <w:r w:rsidR="00EF4FD9">
              <w:rPr>
                <w:sz w:val="21"/>
              </w:rPr>
              <w:t>no corresponde</w:t>
            </w:r>
            <w:r>
              <w:rPr>
                <w:b/>
                <w:sz w:val="21"/>
              </w:rPr>
              <w:t xml:space="preserve"> </w:t>
            </w:r>
          </w:p>
        </w:tc>
      </w:tr>
    </w:tbl>
    <w:p w14:paraId="151A570A" w14:textId="77777777" w:rsidR="009265F7" w:rsidRDefault="009265F7" w:rsidP="009265F7">
      <w:pPr>
        <w:spacing w:after="0" w:line="259" w:lineRule="auto"/>
        <w:ind w:left="0" w:right="0" w:firstLine="0"/>
        <w:jc w:val="left"/>
      </w:pPr>
      <w:r>
        <w:rPr>
          <w:sz w:val="21"/>
        </w:rPr>
        <w:t xml:space="preserve"> </w:t>
      </w:r>
    </w:p>
    <w:p w14:paraId="2E89D8E6" w14:textId="77777777" w:rsidR="009265F7" w:rsidRDefault="009265F7" w:rsidP="009265F7">
      <w:pPr>
        <w:spacing w:after="0" w:line="259" w:lineRule="auto"/>
        <w:ind w:left="0" w:right="0" w:firstLine="0"/>
        <w:jc w:val="left"/>
      </w:pPr>
      <w:r>
        <w:rPr>
          <w:sz w:val="21"/>
        </w:rPr>
        <w:t xml:space="preserve"> </w:t>
      </w:r>
    </w:p>
    <w:p w14:paraId="0AEDBCDE" w14:textId="59D368FF" w:rsidR="009265F7" w:rsidRDefault="009265F7" w:rsidP="009265F7">
      <w:pPr>
        <w:spacing w:after="0" w:line="259" w:lineRule="auto"/>
        <w:ind w:left="0" w:right="0" w:firstLine="0"/>
        <w:jc w:val="left"/>
        <w:rPr>
          <w:sz w:val="21"/>
        </w:rPr>
      </w:pPr>
      <w:r>
        <w:rPr>
          <w:sz w:val="21"/>
        </w:rPr>
        <w:t xml:space="preserve">  </w:t>
      </w:r>
    </w:p>
    <w:p w14:paraId="73A7B94F" w14:textId="77777777" w:rsidR="00DE7859" w:rsidRDefault="00DE7859" w:rsidP="009265F7">
      <w:pPr>
        <w:spacing w:after="0" w:line="259" w:lineRule="auto"/>
        <w:ind w:left="0" w:right="0" w:firstLine="0"/>
        <w:jc w:val="left"/>
        <w:rPr>
          <w:sz w:val="21"/>
        </w:rPr>
      </w:pPr>
    </w:p>
    <w:p w14:paraId="4B051CD6" w14:textId="77777777" w:rsidR="00DE7859" w:rsidRDefault="00DE7859" w:rsidP="009265F7">
      <w:pPr>
        <w:spacing w:after="0" w:line="259" w:lineRule="auto"/>
        <w:ind w:left="0" w:right="0" w:firstLine="0"/>
        <w:jc w:val="left"/>
      </w:pPr>
    </w:p>
    <w:p w14:paraId="5D734386" w14:textId="77777777" w:rsidR="009265F7" w:rsidRDefault="009265F7" w:rsidP="009265F7">
      <w:pPr>
        <w:spacing w:after="37" w:line="259" w:lineRule="auto"/>
        <w:ind w:left="2273" w:right="0" w:firstLine="0"/>
        <w:jc w:val="left"/>
      </w:pPr>
      <w:r>
        <w:rPr>
          <w:rFonts w:ascii="Calibri" w:eastAsia="Calibri" w:hAnsi="Calibri" w:cs="Calibri"/>
          <w:noProof/>
        </w:rPr>
        <mc:AlternateContent>
          <mc:Choice Requires="wpg">
            <w:drawing>
              <wp:inline distT="0" distB="0" distL="0" distR="0" wp14:anchorId="465B3493" wp14:editId="33FCB3C9">
                <wp:extent cx="2516378" cy="6096"/>
                <wp:effectExtent l="0" t="0" r="0" b="0"/>
                <wp:docPr id="108156" name="Group 108156"/>
                <wp:cNvGraphicFramePr/>
                <a:graphic xmlns:a="http://schemas.openxmlformats.org/drawingml/2006/main">
                  <a:graphicData uri="http://schemas.microsoft.com/office/word/2010/wordprocessingGroup">
                    <wpg:wgp>
                      <wpg:cNvGrpSpPr/>
                      <wpg:grpSpPr>
                        <a:xfrm>
                          <a:off x="0" y="0"/>
                          <a:ext cx="2516378" cy="6096"/>
                          <a:chOff x="0" y="0"/>
                          <a:chExt cx="2516378" cy="6096"/>
                        </a:xfrm>
                      </wpg:grpSpPr>
                      <wps:wsp>
                        <wps:cNvPr id="118069" name="Shape 118069"/>
                        <wps:cNvSpPr/>
                        <wps:spPr>
                          <a:xfrm>
                            <a:off x="0" y="0"/>
                            <a:ext cx="2516378" cy="9144"/>
                          </a:xfrm>
                          <a:custGeom>
                            <a:avLst/>
                            <a:gdLst/>
                            <a:ahLst/>
                            <a:cxnLst/>
                            <a:rect l="0" t="0" r="0" b="0"/>
                            <a:pathLst>
                              <a:path w="2516378" h="9144">
                                <a:moveTo>
                                  <a:pt x="0" y="0"/>
                                </a:moveTo>
                                <a:lnTo>
                                  <a:pt x="2516378" y="0"/>
                                </a:lnTo>
                                <a:lnTo>
                                  <a:pt x="2516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56A12E" id="Group 108156" o:spid="_x0000_s1026" style="width:198.15pt;height:.5pt;mso-position-horizontal-relative:char;mso-position-vertical-relative:line" coordsize="251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">
                <v:shape id="Shape 118069" o:spid="_x0000_s1027" style="position:absolute;width:25163;height:91;visibility:visible;mso-wrap-style:square;v-text-anchor:top" coordsize="2516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" path="m,l2516378,r,9144l,9144,,e" fillcolor="black" stroked="f" strokeweight="0">
                  <v:stroke miterlimit="83231f" joinstyle="miter"/>
                  <v:path arrowok="t" textboxrect="0,0,2516378,9144"/>
                </v:shape>
                <w10:anchorlock/>
              </v:group>
            </w:pict>
          </mc:Fallback>
        </mc:AlternateContent>
      </w:r>
    </w:p>
    <w:p w14:paraId="29F25255" w14:textId="77777777" w:rsidR="009265F7" w:rsidRDefault="009265F7" w:rsidP="009265F7">
      <w:pPr>
        <w:tabs>
          <w:tab w:val="center" w:pos="4252"/>
          <w:tab w:val="center" w:pos="6342"/>
        </w:tabs>
        <w:spacing w:after="0" w:line="259" w:lineRule="auto"/>
        <w:ind w:left="-15" w:right="0" w:firstLine="0"/>
        <w:jc w:val="left"/>
      </w:pPr>
      <w:r>
        <w:rPr>
          <w:sz w:val="21"/>
        </w:rPr>
        <w:t xml:space="preserve"> </w:t>
      </w:r>
      <w:r>
        <w:rPr>
          <w:sz w:val="21"/>
        </w:rPr>
        <w:tab/>
      </w:r>
      <w:r>
        <w:rPr>
          <w:b/>
          <w:sz w:val="21"/>
        </w:rPr>
        <w:t xml:space="preserve">Firma Área usuaria o técnica </w:t>
      </w:r>
      <w:r>
        <w:rPr>
          <w:b/>
          <w:sz w:val="21"/>
        </w:rPr>
        <w:tab/>
      </w:r>
      <w:r>
        <w:rPr>
          <w:sz w:val="21"/>
        </w:rPr>
        <w:t xml:space="preserve"> </w:t>
      </w:r>
    </w:p>
    <w:p w14:paraId="504D5ADF" w14:textId="77777777" w:rsidR="009265F7" w:rsidRDefault="009265F7" w:rsidP="009265F7">
      <w:pPr>
        <w:spacing w:after="4" w:line="268" w:lineRule="auto"/>
        <w:ind w:left="2217" w:right="2213"/>
        <w:jc w:val="center"/>
      </w:pPr>
      <w:r>
        <w:rPr>
          <w:b/>
          <w:sz w:val="21"/>
        </w:rPr>
        <w:t xml:space="preserve">estratégica </w:t>
      </w:r>
    </w:p>
    <w:p w14:paraId="42A40E9A" w14:textId="77777777" w:rsidR="009265F7" w:rsidRDefault="009265F7" w:rsidP="009265F7">
      <w:pPr>
        <w:spacing w:after="0" w:line="259" w:lineRule="auto"/>
        <w:ind w:left="0" w:right="0" w:firstLine="0"/>
        <w:jc w:val="left"/>
      </w:pPr>
      <w:r>
        <w:rPr>
          <w:sz w:val="21"/>
        </w:rPr>
        <w:t xml:space="preserve"> </w:t>
      </w:r>
    </w:p>
    <w:p w14:paraId="2AD111DF" w14:textId="77777777" w:rsidR="009265F7" w:rsidRDefault="009265F7" w:rsidP="009265F7">
      <w:pPr>
        <w:spacing w:after="0" w:line="259" w:lineRule="auto"/>
        <w:ind w:left="0" w:right="0" w:firstLine="0"/>
        <w:jc w:val="left"/>
      </w:pPr>
      <w:r>
        <w:rPr>
          <w:sz w:val="21"/>
        </w:rPr>
        <w:t xml:space="preserve"> </w:t>
      </w:r>
    </w:p>
    <w:p w14:paraId="31A76F61" w14:textId="77777777" w:rsidR="009265F7" w:rsidRDefault="009265F7" w:rsidP="009265F7">
      <w:pPr>
        <w:spacing w:after="0" w:line="259" w:lineRule="auto"/>
        <w:ind w:left="0" w:right="0" w:firstLine="0"/>
        <w:jc w:val="left"/>
      </w:pPr>
      <w:r>
        <w:rPr>
          <w:sz w:val="21"/>
        </w:rPr>
        <w:t xml:space="preserve"> </w:t>
      </w:r>
    </w:p>
    <w:p w14:paraId="7F68AE22" w14:textId="77777777" w:rsidR="009265F7" w:rsidRDefault="009265F7" w:rsidP="009265F7">
      <w:pPr>
        <w:spacing w:after="0" w:line="259" w:lineRule="auto"/>
        <w:ind w:left="0" w:right="0" w:firstLine="0"/>
        <w:jc w:val="left"/>
      </w:pPr>
      <w:r>
        <w:rPr>
          <w:sz w:val="21"/>
        </w:rPr>
        <w:t xml:space="preserve"> </w:t>
      </w:r>
    </w:p>
    <w:p w14:paraId="6DED3CA5" w14:textId="77777777" w:rsidR="009265F7" w:rsidRDefault="009265F7" w:rsidP="009265F7">
      <w:pPr>
        <w:spacing w:after="0" w:line="259" w:lineRule="auto"/>
        <w:ind w:left="0" w:right="0" w:firstLine="0"/>
        <w:jc w:val="left"/>
      </w:pPr>
      <w:r>
        <w:rPr>
          <w:sz w:val="21"/>
        </w:rPr>
        <w:lastRenderedPageBreak/>
        <w:t xml:space="preserve"> </w:t>
      </w:r>
    </w:p>
    <w:p w14:paraId="413C6E2B" w14:textId="77777777" w:rsidR="009265F7" w:rsidRDefault="009265F7" w:rsidP="009265F7">
      <w:pPr>
        <w:spacing w:after="0" w:line="259" w:lineRule="auto"/>
        <w:ind w:left="0" w:right="0" w:firstLine="0"/>
        <w:jc w:val="left"/>
      </w:pPr>
      <w:r>
        <w:rPr>
          <w:sz w:val="21"/>
        </w:rPr>
        <w:t xml:space="preserve"> </w:t>
      </w:r>
    </w:p>
    <w:p w14:paraId="32263FAC" w14:textId="77777777" w:rsidR="009265F7" w:rsidRDefault="009265F7"/>
    <w:sectPr w:rsidR="009265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332D2"/>
    <w:multiLevelType w:val="hybridMultilevel"/>
    <w:tmpl w:val="A0626A4A"/>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210E5C4C"/>
    <w:multiLevelType w:val="hybridMultilevel"/>
    <w:tmpl w:val="0BC295AA"/>
    <w:lvl w:ilvl="0" w:tplc="EAAEA33E">
      <w:start w:val="1"/>
      <w:numFmt w:val="upperRoman"/>
      <w:lvlText w:val="%1."/>
      <w:lvlJc w:val="left"/>
      <w:pPr>
        <w:ind w:left="1080" w:hanging="720"/>
      </w:pPr>
      <w:rPr>
        <w:rFonts w:hint="default"/>
        <w:b/>
        <w:sz w:val="2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2E564E92"/>
    <w:multiLevelType w:val="hybridMultilevel"/>
    <w:tmpl w:val="931ACA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0F0322B"/>
    <w:multiLevelType w:val="hybridMultilevel"/>
    <w:tmpl w:val="9F60D0F2"/>
    <w:lvl w:ilvl="0" w:tplc="703E5404">
      <w:start w:val="5"/>
      <w:numFmt w:val="lowerLetter"/>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D34D6B4">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B129C22">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8DEF208">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A7CB674">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65890D0">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28C00A2">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E5A3C64">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8E62868">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1F116E2"/>
    <w:multiLevelType w:val="hybridMultilevel"/>
    <w:tmpl w:val="2B22FC1E"/>
    <w:lvl w:ilvl="0" w:tplc="7D54A476">
      <w:start w:val="1"/>
      <w:numFmt w:val="bullet"/>
      <w:lvlText w:val=""/>
      <w:lvlJc w:val="left"/>
      <w:pPr>
        <w:ind w:left="861"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21C5DA2"/>
    <w:multiLevelType w:val="hybridMultilevel"/>
    <w:tmpl w:val="B0D8F9EA"/>
    <w:lvl w:ilvl="0" w:tplc="34E83A1E">
      <w:start w:val="1"/>
      <w:numFmt w:val="lowerLetter"/>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3D84C1C">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074034C">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B00875E">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20C50CE">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4086E988">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BB8FC8C">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800CF58">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B46EDC2">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F674F2E"/>
    <w:multiLevelType w:val="hybridMultilevel"/>
    <w:tmpl w:val="429CA53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6D9377B8"/>
    <w:multiLevelType w:val="hybridMultilevel"/>
    <w:tmpl w:val="52A4D518"/>
    <w:lvl w:ilvl="0" w:tplc="8C285F4C">
      <w:start w:val="1"/>
      <w:numFmt w:val="upperRoman"/>
      <w:lvlText w:val="%1."/>
      <w:lvlJc w:val="left"/>
      <w:pPr>
        <w:ind w:left="1080" w:hanging="720"/>
      </w:pPr>
      <w:rPr>
        <w:rFonts w:hint="default"/>
        <w:b/>
        <w:sz w:val="2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756D222C"/>
    <w:multiLevelType w:val="hybridMultilevel"/>
    <w:tmpl w:val="546E94EA"/>
    <w:lvl w:ilvl="0" w:tplc="5B345344">
      <w:start w:val="1"/>
      <w:numFmt w:val="lowerLetter"/>
      <w:lvlText w:val="%1)"/>
      <w:lvlJc w:val="left"/>
      <w:pPr>
        <w:ind w:left="5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32857BA">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6A07AF0">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1049516">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81E8466">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1CA44C0">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7324F7A">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D84475A">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DECAFFC">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5B26F67"/>
    <w:multiLevelType w:val="hybridMultilevel"/>
    <w:tmpl w:val="A238D2B8"/>
    <w:lvl w:ilvl="0" w:tplc="8A0ED3B6">
      <w:start w:val="4"/>
      <w:numFmt w:val="bullet"/>
      <w:lvlText w:val="-"/>
      <w:lvlJc w:val="left"/>
      <w:pPr>
        <w:ind w:left="720" w:hanging="360"/>
      </w:pPr>
      <w:rPr>
        <w:rFonts w:ascii="Arial" w:eastAsia="Arial" w:hAnsi="Arial" w:cs="Arial" w:hint="default"/>
        <w:sz w:val="2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85F2E6A"/>
    <w:multiLevelType w:val="hybridMultilevel"/>
    <w:tmpl w:val="E31EB15A"/>
    <w:lvl w:ilvl="0" w:tplc="7D54A476">
      <w:start w:val="1"/>
      <w:numFmt w:val="bullet"/>
      <w:lvlText w:val=""/>
      <w:lvlJc w:val="left"/>
      <w:pPr>
        <w:ind w:left="861" w:hanging="360"/>
      </w:pPr>
      <w:rPr>
        <w:rFonts w:ascii="Symbol" w:hAnsi="Symbol" w:hint="default"/>
        <w:sz w:val="20"/>
        <w:szCs w:val="20"/>
      </w:rPr>
    </w:lvl>
    <w:lvl w:ilvl="1" w:tplc="280A0003" w:tentative="1">
      <w:start w:val="1"/>
      <w:numFmt w:val="bullet"/>
      <w:lvlText w:val="o"/>
      <w:lvlJc w:val="left"/>
      <w:pPr>
        <w:ind w:left="1581" w:hanging="360"/>
      </w:pPr>
      <w:rPr>
        <w:rFonts w:ascii="Courier New" w:hAnsi="Courier New" w:cs="Courier New" w:hint="default"/>
      </w:rPr>
    </w:lvl>
    <w:lvl w:ilvl="2" w:tplc="280A0005" w:tentative="1">
      <w:start w:val="1"/>
      <w:numFmt w:val="bullet"/>
      <w:lvlText w:val=""/>
      <w:lvlJc w:val="left"/>
      <w:pPr>
        <w:ind w:left="2301" w:hanging="360"/>
      </w:pPr>
      <w:rPr>
        <w:rFonts w:ascii="Wingdings" w:hAnsi="Wingdings" w:hint="default"/>
      </w:rPr>
    </w:lvl>
    <w:lvl w:ilvl="3" w:tplc="280A0001" w:tentative="1">
      <w:start w:val="1"/>
      <w:numFmt w:val="bullet"/>
      <w:lvlText w:val=""/>
      <w:lvlJc w:val="left"/>
      <w:pPr>
        <w:ind w:left="3021" w:hanging="360"/>
      </w:pPr>
      <w:rPr>
        <w:rFonts w:ascii="Symbol" w:hAnsi="Symbol" w:hint="default"/>
      </w:rPr>
    </w:lvl>
    <w:lvl w:ilvl="4" w:tplc="280A0003" w:tentative="1">
      <w:start w:val="1"/>
      <w:numFmt w:val="bullet"/>
      <w:lvlText w:val="o"/>
      <w:lvlJc w:val="left"/>
      <w:pPr>
        <w:ind w:left="3741" w:hanging="360"/>
      </w:pPr>
      <w:rPr>
        <w:rFonts w:ascii="Courier New" w:hAnsi="Courier New" w:cs="Courier New" w:hint="default"/>
      </w:rPr>
    </w:lvl>
    <w:lvl w:ilvl="5" w:tplc="280A0005" w:tentative="1">
      <w:start w:val="1"/>
      <w:numFmt w:val="bullet"/>
      <w:lvlText w:val=""/>
      <w:lvlJc w:val="left"/>
      <w:pPr>
        <w:ind w:left="4461" w:hanging="360"/>
      </w:pPr>
      <w:rPr>
        <w:rFonts w:ascii="Wingdings" w:hAnsi="Wingdings" w:hint="default"/>
      </w:rPr>
    </w:lvl>
    <w:lvl w:ilvl="6" w:tplc="280A0001" w:tentative="1">
      <w:start w:val="1"/>
      <w:numFmt w:val="bullet"/>
      <w:lvlText w:val=""/>
      <w:lvlJc w:val="left"/>
      <w:pPr>
        <w:ind w:left="5181" w:hanging="360"/>
      </w:pPr>
      <w:rPr>
        <w:rFonts w:ascii="Symbol" w:hAnsi="Symbol" w:hint="default"/>
      </w:rPr>
    </w:lvl>
    <w:lvl w:ilvl="7" w:tplc="280A0003" w:tentative="1">
      <w:start w:val="1"/>
      <w:numFmt w:val="bullet"/>
      <w:lvlText w:val="o"/>
      <w:lvlJc w:val="left"/>
      <w:pPr>
        <w:ind w:left="5901" w:hanging="360"/>
      </w:pPr>
      <w:rPr>
        <w:rFonts w:ascii="Courier New" w:hAnsi="Courier New" w:cs="Courier New" w:hint="default"/>
      </w:rPr>
    </w:lvl>
    <w:lvl w:ilvl="8" w:tplc="280A0005" w:tentative="1">
      <w:start w:val="1"/>
      <w:numFmt w:val="bullet"/>
      <w:lvlText w:val=""/>
      <w:lvlJc w:val="left"/>
      <w:pPr>
        <w:ind w:left="6621" w:hanging="360"/>
      </w:pPr>
      <w:rPr>
        <w:rFonts w:ascii="Wingdings" w:hAnsi="Wingdings" w:hint="default"/>
      </w:rPr>
    </w:lvl>
  </w:abstractNum>
  <w:num w:numId="1" w16cid:durableId="2065520356">
    <w:abstractNumId w:val="8"/>
  </w:num>
  <w:num w:numId="2" w16cid:durableId="497042497">
    <w:abstractNumId w:val="3"/>
  </w:num>
  <w:num w:numId="3" w16cid:durableId="1332761589">
    <w:abstractNumId w:val="5"/>
  </w:num>
  <w:num w:numId="4" w16cid:durableId="947470515">
    <w:abstractNumId w:val="7"/>
  </w:num>
  <w:num w:numId="5" w16cid:durableId="187380301">
    <w:abstractNumId w:val="1"/>
  </w:num>
  <w:num w:numId="6" w16cid:durableId="56629824">
    <w:abstractNumId w:val="0"/>
  </w:num>
  <w:num w:numId="7" w16cid:durableId="342585056">
    <w:abstractNumId w:val="9"/>
  </w:num>
  <w:num w:numId="8" w16cid:durableId="339045322">
    <w:abstractNumId w:val="6"/>
  </w:num>
  <w:num w:numId="9" w16cid:durableId="1896507981">
    <w:abstractNumId w:val="2"/>
  </w:num>
  <w:num w:numId="10" w16cid:durableId="1554072723">
    <w:abstractNumId w:val="10"/>
  </w:num>
  <w:num w:numId="11" w16cid:durableId="876626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59"/>
    <w:rsid w:val="00052AE0"/>
    <w:rsid w:val="000D2A18"/>
    <w:rsid w:val="00140ECD"/>
    <w:rsid w:val="001A77B9"/>
    <w:rsid w:val="00253632"/>
    <w:rsid w:val="002E5650"/>
    <w:rsid w:val="00462599"/>
    <w:rsid w:val="00486187"/>
    <w:rsid w:val="004D3CA6"/>
    <w:rsid w:val="00520DAA"/>
    <w:rsid w:val="005A16DD"/>
    <w:rsid w:val="005D13DC"/>
    <w:rsid w:val="0071384B"/>
    <w:rsid w:val="00717659"/>
    <w:rsid w:val="00861274"/>
    <w:rsid w:val="008A340A"/>
    <w:rsid w:val="008C5625"/>
    <w:rsid w:val="00914031"/>
    <w:rsid w:val="009265F7"/>
    <w:rsid w:val="00935882"/>
    <w:rsid w:val="00A019A2"/>
    <w:rsid w:val="00AB17FA"/>
    <w:rsid w:val="00B27C26"/>
    <w:rsid w:val="00B61EA7"/>
    <w:rsid w:val="00C2570B"/>
    <w:rsid w:val="00C47D4D"/>
    <w:rsid w:val="00C90F1D"/>
    <w:rsid w:val="00CB333B"/>
    <w:rsid w:val="00D32BE7"/>
    <w:rsid w:val="00DE0F34"/>
    <w:rsid w:val="00DE7859"/>
    <w:rsid w:val="00E431AD"/>
    <w:rsid w:val="00ED15F3"/>
    <w:rsid w:val="00EF4FD9"/>
    <w:rsid w:val="00F13999"/>
    <w:rsid w:val="00F8008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F55B"/>
  <w15:chartTrackingRefBased/>
  <w15:docId w15:val="{85E8839F-2244-4DA5-9E9E-729C1216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59"/>
    <w:pPr>
      <w:spacing w:after="9" w:line="269" w:lineRule="auto"/>
      <w:ind w:left="154" w:right="134" w:hanging="10"/>
      <w:jc w:val="both"/>
    </w:pPr>
    <w:rPr>
      <w:rFonts w:ascii="Arial" w:eastAsia="Arial" w:hAnsi="Arial" w:cs="Arial"/>
      <w:color w:val="000000"/>
      <w:szCs w:val="24"/>
      <w:lang w:eastAsia="es-PE"/>
    </w:rPr>
  </w:style>
  <w:style w:type="paragraph" w:styleId="Ttulo1">
    <w:name w:val="heading 1"/>
    <w:basedOn w:val="Normal"/>
    <w:next w:val="Normal"/>
    <w:link w:val="Ttulo1Car"/>
    <w:uiPriority w:val="9"/>
    <w:qFormat/>
    <w:rsid w:val="007176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176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1765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1765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1765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176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76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76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765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765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1765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1765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1765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1765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1765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765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765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7659"/>
    <w:rPr>
      <w:rFonts w:eastAsiaTheme="majorEastAsia" w:cstheme="majorBidi"/>
      <w:color w:val="272727" w:themeColor="text1" w:themeTint="D8"/>
    </w:rPr>
  </w:style>
  <w:style w:type="paragraph" w:styleId="Ttulo">
    <w:name w:val="Title"/>
    <w:basedOn w:val="Normal"/>
    <w:next w:val="Normal"/>
    <w:link w:val="TtuloCar"/>
    <w:uiPriority w:val="10"/>
    <w:qFormat/>
    <w:rsid w:val="00717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76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7659"/>
    <w:pPr>
      <w:numPr>
        <w:ilvl w:val="1"/>
      </w:numPr>
      <w:ind w:left="15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765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7659"/>
    <w:pPr>
      <w:spacing w:before="160"/>
      <w:jc w:val="center"/>
    </w:pPr>
    <w:rPr>
      <w:i/>
      <w:iCs/>
      <w:color w:val="404040" w:themeColor="text1" w:themeTint="BF"/>
    </w:rPr>
  </w:style>
  <w:style w:type="character" w:customStyle="1" w:styleId="CitaCar">
    <w:name w:val="Cita Car"/>
    <w:basedOn w:val="Fuentedeprrafopredeter"/>
    <w:link w:val="Cita"/>
    <w:uiPriority w:val="29"/>
    <w:rsid w:val="00717659"/>
    <w:rPr>
      <w:i/>
      <w:iCs/>
      <w:color w:val="404040" w:themeColor="text1" w:themeTint="BF"/>
    </w:rPr>
  </w:style>
  <w:style w:type="paragraph" w:styleId="Prrafodelista">
    <w:name w:val="List Paragraph"/>
    <w:basedOn w:val="Normal"/>
    <w:uiPriority w:val="34"/>
    <w:qFormat/>
    <w:rsid w:val="00717659"/>
    <w:pPr>
      <w:ind w:left="720"/>
      <w:contextualSpacing/>
    </w:pPr>
  </w:style>
  <w:style w:type="character" w:styleId="nfasisintenso">
    <w:name w:val="Intense Emphasis"/>
    <w:basedOn w:val="Fuentedeprrafopredeter"/>
    <w:uiPriority w:val="21"/>
    <w:qFormat/>
    <w:rsid w:val="00717659"/>
    <w:rPr>
      <w:i/>
      <w:iCs/>
      <w:color w:val="2F5496" w:themeColor="accent1" w:themeShade="BF"/>
    </w:rPr>
  </w:style>
  <w:style w:type="paragraph" w:styleId="Citadestacada">
    <w:name w:val="Intense Quote"/>
    <w:basedOn w:val="Normal"/>
    <w:next w:val="Normal"/>
    <w:link w:val="CitadestacadaCar"/>
    <w:uiPriority w:val="30"/>
    <w:qFormat/>
    <w:rsid w:val="007176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17659"/>
    <w:rPr>
      <w:i/>
      <w:iCs/>
      <w:color w:val="2F5496" w:themeColor="accent1" w:themeShade="BF"/>
    </w:rPr>
  </w:style>
  <w:style w:type="character" w:styleId="Referenciaintensa">
    <w:name w:val="Intense Reference"/>
    <w:basedOn w:val="Fuentedeprrafopredeter"/>
    <w:uiPriority w:val="32"/>
    <w:qFormat/>
    <w:rsid w:val="00717659"/>
    <w:rPr>
      <w:b/>
      <w:bCs/>
      <w:smallCaps/>
      <w:color w:val="2F5496" w:themeColor="accent1" w:themeShade="BF"/>
      <w:spacing w:val="5"/>
    </w:rPr>
  </w:style>
  <w:style w:type="table" w:customStyle="1" w:styleId="TableGrid">
    <w:name w:val="TableGrid"/>
    <w:rsid w:val="00717659"/>
    <w:pPr>
      <w:spacing w:after="0" w:line="240" w:lineRule="auto"/>
    </w:pPr>
    <w:rPr>
      <w:rFonts w:eastAsiaTheme="minorEastAsia"/>
      <w:sz w:val="24"/>
      <w:szCs w:val="24"/>
      <w:lang w:eastAsia="es-PE"/>
    </w:rPr>
    <w:tblPr>
      <w:tblCellMar>
        <w:top w:w="0" w:type="dxa"/>
        <w:left w:w="0" w:type="dxa"/>
        <w:bottom w:w="0" w:type="dxa"/>
        <w:right w:w="0" w:type="dxa"/>
      </w:tblCellMar>
    </w:tblPr>
  </w:style>
  <w:style w:type="paragraph" w:customStyle="1" w:styleId="TableParagraph">
    <w:name w:val="Table Paragraph"/>
    <w:basedOn w:val="Normal"/>
    <w:uiPriority w:val="1"/>
    <w:qFormat/>
    <w:rsid w:val="00C90F1D"/>
    <w:pPr>
      <w:widowControl w:val="0"/>
      <w:autoSpaceDE w:val="0"/>
      <w:autoSpaceDN w:val="0"/>
      <w:spacing w:after="0" w:line="240" w:lineRule="auto"/>
      <w:ind w:left="141" w:right="0" w:firstLine="0"/>
      <w:jc w:val="left"/>
    </w:pPr>
    <w:rPr>
      <w:rFonts w:ascii="Arial MT" w:eastAsia="Arial MT" w:hAnsi="Arial MT" w:cs="Arial MT"/>
      <w:color w:val="auto"/>
      <w:kern w:val="0"/>
      <w:szCs w:val="22"/>
      <w:lang w:val="es-E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837E8-06E7-4586-99F4-9723AA9CF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1485</Words>
  <Characters>8171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Gladis Adrianzén</dc:creator>
  <cp:keywords/>
  <dc:description/>
  <cp:lastModifiedBy>RED-SI</cp:lastModifiedBy>
  <cp:revision>2</cp:revision>
  <dcterms:created xsi:type="dcterms:W3CDTF">2026-01-20T14:07:00Z</dcterms:created>
  <dcterms:modified xsi:type="dcterms:W3CDTF">2026-01-20T14:07:00Z</dcterms:modified>
</cp:coreProperties>
</file>